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E82F2" w14:textId="77777777" w:rsidR="009F17A3" w:rsidRDefault="009F17A3" w:rsidP="009F17A3">
      <w:r>
        <w:t>Vista Essentials Rev 1.06.0088 and EZMQC Rev4.96.06 has the external triggering feature available for user to remote control Vista to run standardization and measurements. </w:t>
      </w:r>
    </w:p>
    <w:p w14:paraId="1E8C059C" w14:textId="50AB176B" w:rsidR="00532600" w:rsidRDefault="00485CD9" w:rsidP="009F17A3">
      <w:pPr>
        <w:tabs>
          <w:tab w:val="left" w:pos="1277"/>
        </w:tabs>
      </w:pPr>
      <w:r>
        <w:t xml:space="preserve">Vista Essentials or EZMQC should connect to the same network of the External Triggering tool. </w:t>
      </w:r>
    </w:p>
    <w:p w14:paraId="19362177" w14:textId="234DFFD0" w:rsidR="00532600" w:rsidRPr="00485CD9" w:rsidRDefault="00532600" w:rsidP="009F17A3">
      <w:pPr>
        <w:tabs>
          <w:tab w:val="left" w:pos="1277"/>
        </w:tabs>
      </w:pPr>
      <w:bookmarkStart w:id="0" w:name="_Hlk35963235"/>
      <w:r w:rsidRPr="00485CD9">
        <w:rPr>
          <w:b/>
          <w:bCs/>
        </w:rPr>
        <w:t>Vist</w:t>
      </w:r>
      <w:r w:rsidR="00D378D9" w:rsidRPr="00485CD9">
        <w:rPr>
          <w:b/>
          <w:bCs/>
        </w:rPr>
        <w:t>a Essentials</w:t>
      </w:r>
      <w:r w:rsidR="00485CD9">
        <w:rPr>
          <w:b/>
          <w:bCs/>
        </w:rPr>
        <w:t>/External Trigger</w:t>
      </w:r>
      <w:r w:rsidR="00D378D9" w:rsidRPr="00485CD9">
        <w:rPr>
          <w:b/>
          <w:bCs/>
        </w:rPr>
        <w:t>:</w:t>
      </w:r>
      <w:r w:rsidR="00D378D9" w:rsidRPr="00485CD9">
        <w:t xml:space="preserve"> </w:t>
      </w:r>
    </w:p>
    <w:p w14:paraId="0E5F96D6" w14:textId="77777777" w:rsidR="00485CD9" w:rsidRDefault="00D378D9" w:rsidP="009F17A3">
      <w:pPr>
        <w:tabs>
          <w:tab w:val="left" w:pos="1277"/>
        </w:tabs>
      </w:pPr>
      <w:r>
        <w:t>*Go to Workspace me</w:t>
      </w:r>
      <w:bookmarkEnd w:id="0"/>
      <w:r>
        <w:t xml:space="preserve">nu/Read Options, check External Triggering. </w:t>
      </w:r>
      <w:r w:rsidRPr="00D378D9">
        <w:t>When it is checked on, a new dialog box will be opened to configure the port number.</w:t>
      </w:r>
      <w:r w:rsidR="00485CD9">
        <w:t xml:space="preserve"> The IP address showed in Vista Essentials is Vista’s own IP address. </w:t>
      </w:r>
      <w:r w:rsidRPr="00D378D9">
        <w:t xml:space="preserve"> On ‘Apply’, the enable status and port number will be saved and the application will be in listening mode as a server.</w:t>
      </w:r>
    </w:p>
    <w:p w14:paraId="70B797BA" w14:textId="4EAE437B" w:rsidR="00D378D9" w:rsidRDefault="00D378D9" w:rsidP="009F17A3">
      <w:pPr>
        <w:tabs>
          <w:tab w:val="left" w:pos="1277"/>
        </w:tabs>
      </w:pPr>
      <w:r w:rsidRPr="00D378D9">
        <w:t xml:space="preserve"> </w:t>
      </w:r>
      <w:r>
        <w:rPr>
          <w:noProof/>
        </w:rPr>
        <w:drawing>
          <wp:inline distT="0" distB="0" distL="0" distR="0" wp14:anchorId="7B8A48A1" wp14:editId="354654A2">
            <wp:extent cx="3770811" cy="2356757"/>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770811" cy="2356757"/>
                    </a:xfrm>
                    <a:prstGeom prst="rect">
                      <a:avLst/>
                    </a:prstGeom>
                  </pic:spPr>
                </pic:pic>
              </a:graphicData>
            </a:graphic>
          </wp:inline>
        </w:drawing>
      </w:r>
    </w:p>
    <w:p w14:paraId="395C4ABA" w14:textId="3CA14A7A" w:rsidR="00D378D9" w:rsidRDefault="00D378D9" w:rsidP="009F17A3">
      <w:pPr>
        <w:tabs>
          <w:tab w:val="left" w:pos="1277"/>
        </w:tabs>
      </w:pPr>
      <w:r>
        <w:rPr>
          <w:noProof/>
        </w:rPr>
        <w:drawing>
          <wp:inline distT="0" distB="0" distL="0" distR="0" wp14:anchorId="6CBB6656" wp14:editId="364F789E">
            <wp:extent cx="3770630" cy="2356644"/>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70630" cy="2356644"/>
                    </a:xfrm>
                    <a:prstGeom prst="rect">
                      <a:avLst/>
                    </a:prstGeom>
                  </pic:spPr>
                </pic:pic>
              </a:graphicData>
            </a:graphic>
          </wp:inline>
        </w:drawing>
      </w:r>
    </w:p>
    <w:p w14:paraId="24A8C11E" w14:textId="786E26B1" w:rsidR="00D378D9" w:rsidRDefault="00D378D9" w:rsidP="009F17A3">
      <w:pPr>
        <w:tabs>
          <w:tab w:val="left" w:pos="1277"/>
        </w:tabs>
      </w:pPr>
    </w:p>
    <w:p w14:paraId="4DF0FA73" w14:textId="07D637C3" w:rsidR="00D378D9" w:rsidRDefault="00D378D9" w:rsidP="00D378D9">
      <w:pPr>
        <w:tabs>
          <w:tab w:val="left" w:pos="1277"/>
        </w:tabs>
      </w:pPr>
      <w:r>
        <w:t xml:space="preserve">*We used this External Triggering tool as an example here.  </w:t>
      </w:r>
      <w:r>
        <w:t>When the Vista instrument IP and configured port number are specified in the tool and click ‘Connect’, the client tool will be connected to the External Trigger server in Vista Essentials.</w:t>
      </w:r>
    </w:p>
    <w:p w14:paraId="4180FAE4" w14:textId="2B2245F7" w:rsidR="00D378D9" w:rsidRDefault="00D378D9" w:rsidP="00D378D9">
      <w:pPr>
        <w:tabs>
          <w:tab w:val="left" w:pos="1277"/>
        </w:tabs>
      </w:pPr>
      <w:r>
        <w:t>After successful connection, ‘Standardize’ and ‘Read Sample’ commands can be operated using th</w:t>
      </w:r>
      <w:r>
        <w:t>is</w:t>
      </w:r>
      <w:r>
        <w:t xml:space="preserve"> tool.</w:t>
      </w:r>
    </w:p>
    <w:p w14:paraId="5CE2D34B" w14:textId="3DA68BE2" w:rsidR="00D378D9" w:rsidRDefault="00D378D9" w:rsidP="00D378D9">
      <w:pPr>
        <w:tabs>
          <w:tab w:val="left" w:pos="1277"/>
        </w:tabs>
      </w:pPr>
      <w:r>
        <w:lastRenderedPageBreak/>
        <w:t xml:space="preserve">For other tools, user need to configure to connect with Vista IP and port number. And then send the standardization and Read sample commands to Vista. After each command, Vista will send the response back to the tool. </w:t>
      </w:r>
      <w:r w:rsidR="00485CD9">
        <w:t xml:space="preserve">E.g, if Vista pass the standardization or successfully take a measurement, it will response with “Succeed” message. </w:t>
      </w:r>
    </w:p>
    <w:p w14:paraId="0EADA446" w14:textId="67CEE31A" w:rsidR="00D378D9" w:rsidRDefault="00D378D9" w:rsidP="00485CD9">
      <w:pPr>
        <w:tabs>
          <w:tab w:val="left" w:pos="3171"/>
        </w:tabs>
      </w:pPr>
      <w:r>
        <w:tab/>
      </w:r>
      <w:r>
        <w:rPr>
          <w:noProof/>
        </w:rPr>
        <w:drawing>
          <wp:anchor distT="0" distB="0" distL="114300" distR="114300" simplePos="0" relativeHeight="251658240" behindDoc="0" locked="0" layoutInCell="1" allowOverlap="1" wp14:anchorId="4A68EDF4" wp14:editId="5D36551C">
            <wp:simplePos x="914400" y="1670957"/>
            <wp:positionH relativeFrom="column">
              <wp:align>left</wp:align>
            </wp:positionH>
            <wp:positionV relativeFrom="paragraph">
              <wp:align>top</wp:align>
            </wp:positionV>
            <wp:extent cx="2770414" cy="3218238"/>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0414" cy="3218238"/>
                    </a:xfrm>
                    <a:prstGeom prst="rect">
                      <a:avLst/>
                    </a:prstGeom>
                  </pic:spPr>
                </pic:pic>
              </a:graphicData>
            </a:graphic>
          </wp:anchor>
        </w:drawing>
      </w:r>
      <w:r>
        <w:rPr>
          <w:noProof/>
        </w:rPr>
        <w:drawing>
          <wp:inline distT="0" distB="0" distL="0" distR="0" wp14:anchorId="7A3F51C4" wp14:editId="5A2A1F59">
            <wp:extent cx="2862943" cy="34122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62943" cy="3412285"/>
                    </a:xfrm>
                    <a:prstGeom prst="rect">
                      <a:avLst/>
                    </a:prstGeom>
                  </pic:spPr>
                </pic:pic>
              </a:graphicData>
            </a:graphic>
          </wp:inline>
        </w:drawing>
      </w:r>
    </w:p>
    <w:p w14:paraId="44B1BB22" w14:textId="042A385B" w:rsidR="00D378D9" w:rsidRDefault="00D378D9" w:rsidP="00D378D9">
      <w:pPr>
        <w:tabs>
          <w:tab w:val="left" w:pos="1277"/>
        </w:tabs>
      </w:pPr>
    </w:p>
    <w:p w14:paraId="37ECE5C4" w14:textId="44CB4C2E" w:rsidR="00D378D9" w:rsidRDefault="00D378D9" w:rsidP="00D378D9">
      <w:pPr>
        <w:tabs>
          <w:tab w:val="left" w:pos="1277"/>
        </w:tabs>
      </w:pPr>
      <w:r>
        <w:rPr>
          <w:noProof/>
        </w:rPr>
        <w:drawing>
          <wp:inline distT="0" distB="0" distL="0" distR="0" wp14:anchorId="3528D548" wp14:editId="156B1924">
            <wp:extent cx="4882243" cy="28067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86077" cy="2808972"/>
                    </a:xfrm>
                    <a:prstGeom prst="rect">
                      <a:avLst/>
                    </a:prstGeom>
                  </pic:spPr>
                </pic:pic>
              </a:graphicData>
            </a:graphic>
          </wp:inline>
        </w:drawing>
      </w:r>
    </w:p>
    <w:p w14:paraId="2F9FF547" w14:textId="402D897F" w:rsidR="00485CD9" w:rsidRPr="00485CD9" w:rsidRDefault="00485CD9" w:rsidP="00485CD9">
      <w:pPr>
        <w:tabs>
          <w:tab w:val="left" w:pos="1277"/>
        </w:tabs>
        <w:rPr>
          <w:b/>
          <w:bCs/>
        </w:rPr>
      </w:pPr>
      <w:r w:rsidRPr="00485CD9">
        <w:rPr>
          <w:b/>
          <w:bCs/>
        </w:rPr>
        <w:t>EZMQC</w:t>
      </w:r>
      <w:r w:rsidRPr="00485CD9">
        <w:rPr>
          <w:b/>
          <w:bCs/>
        </w:rPr>
        <w:t xml:space="preserve">/External Trigger: </w:t>
      </w:r>
    </w:p>
    <w:p w14:paraId="46364D96" w14:textId="4722757A" w:rsidR="00485CD9" w:rsidRDefault="00485CD9" w:rsidP="00485CD9">
      <w:pPr>
        <w:tabs>
          <w:tab w:val="left" w:pos="1277"/>
        </w:tabs>
      </w:pPr>
      <w:r>
        <w:t>*</w:t>
      </w:r>
      <w:r>
        <w:t>Add Vista sensor into EZMQC</w:t>
      </w:r>
    </w:p>
    <w:p w14:paraId="1001B692" w14:textId="38C6BE46" w:rsidR="00485CD9" w:rsidRDefault="00485CD9" w:rsidP="00485CD9">
      <w:pPr>
        <w:tabs>
          <w:tab w:val="left" w:pos="1277"/>
        </w:tabs>
      </w:pPr>
      <w:r>
        <w:lastRenderedPageBreak/>
        <w:t>*Click EZMQC/Options/External Triggering Configuration and setup the port number</w:t>
      </w:r>
    </w:p>
    <w:p w14:paraId="3B7E44FE" w14:textId="513FB9BE" w:rsidR="00485CD9" w:rsidRDefault="00485CD9" w:rsidP="00485CD9">
      <w:pPr>
        <w:tabs>
          <w:tab w:val="left" w:pos="1277"/>
        </w:tabs>
      </w:pPr>
      <w:r>
        <w:t>*</w:t>
      </w:r>
      <w:r w:rsidR="00967495">
        <w:t xml:space="preserve">Setup </w:t>
      </w:r>
      <w:proofErr w:type="spellStart"/>
      <w:proofErr w:type="gramStart"/>
      <w:r w:rsidR="00967495">
        <w:t>a</w:t>
      </w:r>
      <w:proofErr w:type="spellEnd"/>
      <w:proofErr w:type="gramEnd"/>
      <w:r w:rsidR="00967495">
        <w:t xml:space="preserve"> External triggering tool with the EZMQC PC IP and port number. Here we used our External triggering tool.</w:t>
      </w:r>
    </w:p>
    <w:p w14:paraId="25A5EBA7" w14:textId="7D9B919E" w:rsidR="00967495" w:rsidRDefault="00967495" w:rsidP="00485CD9">
      <w:pPr>
        <w:tabs>
          <w:tab w:val="left" w:pos="1277"/>
        </w:tabs>
      </w:pPr>
      <w:r>
        <w:t xml:space="preserve">Compared to Vista </w:t>
      </w:r>
      <w:proofErr w:type="spellStart"/>
      <w:r>
        <w:t>Essetials</w:t>
      </w:r>
      <w:proofErr w:type="spellEnd"/>
      <w:r>
        <w:t xml:space="preserve"> external triggering, EZMQC’s one can additionally support to do standard measurements and enter product ID/Extra ID name. </w:t>
      </w:r>
    </w:p>
    <w:p w14:paraId="542E5BCC" w14:textId="5ED0065C" w:rsidR="00967495" w:rsidRDefault="00967495" w:rsidP="00485CD9">
      <w:pPr>
        <w:tabs>
          <w:tab w:val="left" w:pos="1277"/>
        </w:tabs>
      </w:pPr>
      <w:r>
        <w:t xml:space="preserve">Each standardization, measure sample/standard will get the </w:t>
      </w:r>
      <w:proofErr w:type="spellStart"/>
      <w:r>
        <w:t>reponse</w:t>
      </w:r>
      <w:proofErr w:type="spellEnd"/>
      <w:r>
        <w:t xml:space="preserve">. </w:t>
      </w:r>
      <w:proofErr w:type="spellStart"/>
      <w:proofErr w:type="gramStart"/>
      <w:r>
        <w:t>E.g.”Standardization</w:t>
      </w:r>
      <w:proofErr w:type="spellEnd"/>
      <w:proofErr w:type="gramEnd"/>
      <w:r>
        <w:t xml:space="preserve"> Successful” “Standard Measurement Successful” and “Sample Measurement Successful”.</w:t>
      </w:r>
      <w:bookmarkStart w:id="1" w:name="_GoBack"/>
      <w:bookmarkEnd w:id="1"/>
    </w:p>
    <w:p w14:paraId="22AF236B" w14:textId="33EE7D17" w:rsidR="00967495" w:rsidRDefault="00967495" w:rsidP="00485CD9">
      <w:pPr>
        <w:tabs>
          <w:tab w:val="left" w:pos="1277"/>
        </w:tabs>
      </w:pPr>
      <w:r>
        <w:rPr>
          <w:noProof/>
        </w:rPr>
        <w:drawing>
          <wp:anchor distT="0" distB="0" distL="114300" distR="114300" simplePos="0" relativeHeight="251660288" behindDoc="0" locked="0" layoutInCell="1" allowOverlap="1" wp14:anchorId="5F419E31" wp14:editId="735E9889">
            <wp:simplePos x="0" y="0"/>
            <wp:positionH relativeFrom="column">
              <wp:posOffset>0</wp:posOffset>
            </wp:positionH>
            <wp:positionV relativeFrom="paragraph">
              <wp:posOffset>282575</wp:posOffset>
            </wp:positionV>
            <wp:extent cx="3602990" cy="404368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2990" cy="4043680"/>
                    </a:xfrm>
                    <a:prstGeom prst="rect">
                      <a:avLst/>
                    </a:prstGeom>
                  </pic:spPr>
                </pic:pic>
              </a:graphicData>
            </a:graphic>
            <wp14:sizeRelH relativeFrom="margin">
              <wp14:pctWidth>0</wp14:pctWidth>
            </wp14:sizeRelH>
            <wp14:sizeRelV relativeFrom="margin">
              <wp14:pctHeight>0</wp14:pctHeight>
            </wp14:sizeRelV>
          </wp:anchor>
        </w:drawing>
      </w:r>
    </w:p>
    <w:p w14:paraId="538461A2" w14:textId="18A25B5F" w:rsidR="00967495" w:rsidRDefault="00967495" w:rsidP="00485CD9">
      <w:pPr>
        <w:tabs>
          <w:tab w:val="left" w:pos="1277"/>
        </w:tabs>
      </w:pPr>
    </w:p>
    <w:p w14:paraId="279804FC" w14:textId="77777777" w:rsidR="00967495" w:rsidRDefault="00967495" w:rsidP="00485CD9">
      <w:pPr>
        <w:tabs>
          <w:tab w:val="left" w:pos="1277"/>
        </w:tabs>
      </w:pPr>
    </w:p>
    <w:p w14:paraId="4D694FCE" w14:textId="5C276B4D" w:rsidR="00967495" w:rsidRDefault="00967495" w:rsidP="00485CD9">
      <w:pPr>
        <w:tabs>
          <w:tab w:val="left" w:pos="1277"/>
        </w:tabs>
      </w:pPr>
    </w:p>
    <w:p w14:paraId="6F4C3E2A" w14:textId="77777777" w:rsidR="00967495" w:rsidRDefault="00967495" w:rsidP="00485CD9">
      <w:pPr>
        <w:tabs>
          <w:tab w:val="left" w:pos="1277"/>
        </w:tabs>
      </w:pPr>
    </w:p>
    <w:p w14:paraId="334108B1" w14:textId="18882692" w:rsidR="00967495" w:rsidRDefault="00967495" w:rsidP="00485CD9">
      <w:pPr>
        <w:tabs>
          <w:tab w:val="left" w:pos="1277"/>
        </w:tabs>
      </w:pPr>
      <w:r>
        <w:lastRenderedPageBreak/>
        <w:br w:type="textWrapping" w:clear="all"/>
      </w:r>
      <w:r>
        <w:rPr>
          <w:noProof/>
        </w:rPr>
        <w:drawing>
          <wp:inline distT="0" distB="0" distL="0" distR="0" wp14:anchorId="48B70595" wp14:editId="0641773E">
            <wp:extent cx="6172200" cy="34810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72200" cy="3481070"/>
                    </a:xfrm>
                    <a:prstGeom prst="rect">
                      <a:avLst/>
                    </a:prstGeom>
                  </pic:spPr>
                </pic:pic>
              </a:graphicData>
            </a:graphic>
          </wp:inline>
        </w:drawing>
      </w:r>
    </w:p>
    <w:p w14:paraId="3A3C667D" w14:textId="0283584B" w:rsidR="00967495" w:rsidRDefault="00967495" w:rsidP="00485CD9">
      <w:pPr>
        <w:tabs>
          <w:tab w:val="left" w:pos="1277"/>
        </w:tabs>
      </w:pPr>
      <w:r>
        <w:rPr>
          <w:noProof/>
        </w:rPr>
        <w:drawing>
          <wp:inline distT="0" distB="0" distL="0" distR="0" wp14:anchorId="03DEEC8C" wp14:editId="47462FBC">
            <wp:extent cx="6172200" cy="35223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72200" cy="3522345"/>
                    </a:xfrm>
                    <a:prstGeom prst="rect">
                      <a:avLst/>
                    </a:prstGeom>
                  </pic:spPr>
                </pic:pic>
              </a:graphicData>
            </a:graphic>
          </wp:inline>
        </w:drawing>
      </w:r>
    </w:p>
    <w:p w14:paraId="45CB7A2A" w14:textId="77777777" w:rsidR="00D378D9" w:rsidRDefault="00D378D9" w:rsidP="00D378D9">
      <w:pPr>
        <w:tabs>
          <w:tab w:val="left" w:pos="1277"/>
        </w:tabs>
      </w:pPr>
    </w:p>
    <w:p w14:paraId="2BBEDC04" w14:textId="77777777" w:rsidR="00485CD9" w:rsidRDefault="00485CD9" w:rsidP="00532600">
      <w:pPr>
        <w:tabs>
          <w:tab w:val="left" w:pos="1277"/>
        </w:tabs>
        <w:spacing w:after="0"/>
      </w:pPr>
    </w:p>
    <w:p w14:paraId="5084F240" w14:textId="77777777" w:rsidR="00485CD9" w:rsidRDefault="00485CD9" w:rsidP="00532600">
      <w:pPr>
        <w:tabs>
          <w:tab w:val="left" w:pos="1277"/>
        </w:tabs>
        <w:spacing w:after="0"/>
      </w:pPr>
    </w:p>
    <w:p w14:paraId="33235D60" w14:textId="77777777" w:rsidR="00485CD9" w:rsidRDefault="00485CD9" w:rsidP="00532600">
      <w:pPr>
        <w:tabs>
          <w:tab w:val="left" w:pos="1277"/>
        </w:tabs>
        <w:spacing w:after="0"/>
      </w:pPr>
    </w:p>
    <w:p w14:paraId="68522499" w14:textId="174E5519" w:rsidR="009F17A3" w:rsidRDefault="00D378D9" w:rsidP="00532600">
      <w:pPr>
        <w:tabs>
          <w:tab w:val="left" w:pos="1277"/>
        </w:tabs>
        <w:spacing w:after="0"/>
      </w:pPr>
      <w:r>
        <w:t xml:space="preserve">Following are </w:t>
      </w:r>
      <w:r w:rsidR="009F17A3">
        <w:t xml:space="preserve">External Triggering </w:t>
      </w:r>
      <w:proofErr w:type="gramStart"/>
      <w:r>
        <w:t>c</w:t>
      </w:r>
      <w:r w:rsidR="009F17A3">
        <w:t>ommand  and</w:t>
      </w:r>
      <w:proofErr w:type="gramEnd"/>
      <w:r w:rsidR="009F17A3">
        <w:t xml:space="preserve"> </w:t>
      </w:r>
      <w:r>
        <w:t>r</w:t>
      </w:r>
      <w:r w:rsidR="009F17A3">
        <w:t xml:space="preserve">esponse </w:t>
      </w:r>
      <w:r>
        <w:t>s</w:t>
      </w:r>
      <w:r w:rsidR="009F17A3">
        <w:t>tructures</w:t>
      </w:r>
    </w:p>
    <w:p w14:paraId="3252F98B" w14:textId="77777777" w:rsidR="009F17A3" w:rsidRDefault="009F17A3" w:rsidP="00532600">
      <w:pPr>
        <w:spacing w:after="0"/>
      </w:pPr>
    </w:p>
    <w:p w14:paraId="343C1BEB" w14:textId="77777777" w:rsidR="009F17A3" w:rsidRDefault="009F17A3" w:rsidP="00532600">
      <w:pPr>
        <w:spacing w:after="0"/>
      </w:pPr>
      <w:r>
        <w:t xml:space="preserve">The below is the typical command </w:t>
      </w:r>
      <w:proofErr w:type="gramStart"/>
      <w:r>
        <w:t>frame  sent</w:t>
      </w:r>
      <w:proofErr w:type="gramEnd"/>
      <w:r>
        <w:t xml:space="preserve"> from External Triggering tool.</w:t>
      </w:r>
    </w:p>
    <w:p w14:paraId="0107D8B9" w14:textId="77777777" w:rsidR="009F17A3" w:rsidRDefault="009F17A3" w:rsidP="00532600">
      <w:pPr>
        <w:spacing w:after="0"/>
      </w:pPr>
    </w:p>
    <w:p w14:paraId="2511D639" w14:textId="77777777" w:rsidR="009F17A3" w:rsidRDefault="009F17A3" w:rsidP="00532600">
      <w:pPr>
        <w:spacing w:after="0"/>
      </w:pPr>
      <w:proofErr w:type="gramStart"/>
      <w:r>
        <w:t>$,&lt;</w:t>
      </w:r>
      <w:proofErr w:type="gramEnd"/>
      <w:r>
        <w:t>CMD&gt;,&lt;COMMAND INFO&gt;,#</w:t>
      </w:r>
    </w:p>
    <w:p w14:paraId="38541835" w14:textId="77777777" w:rsidR="009F17A3" w:rsidRDefault="009F17A3" w:rsidP="00532600">
      <w:pPr>
        <w:spacing w:after="0"/>
      </w:pPr>
    </w:p>
    <w:p w14:paraId="0D3183E2" w14:textId="77777777" w:rsidR="009F17A3" w:rsidRDefault="009F17A3" w:rsidP="00532600">
      <w:pPr>
        <w:spacing w:after="0"/>
      </w:pPr>
      <w:r>
        <w:t>Where</w:t>
      </w:r>
    </w:p>
    <w:p w14:paraId="3F9D2FFF" w14:textId="77777777" w:rsidR="009F17A3" w:rsidRDefault="009F17A3" w:rsidP="00532600">
      <w:pPr>
        <w:spacing w:after="0"/>
      </w:pPr>
    </w:p>
    <w:p w14:paraId="0C471AA3" w14:textId="77777777" w:rsidR="009F17A3" w:rsidRDefault="009F17A3" w:rsidP="00532600">
      <w:pPr>
        <w:spacing w:after="0"/>
      </w:pPr>
      <w:r>
        <w:t>&lt;CMD&gt; is the Command String</w:t>
      </w:r>
    </w:p>
    <w:p w14:paraId="1ED5A041" w14:textId="77777777" w:rsidR="009F17A3" w:rsidRDefault="009F17A3" w:rsidP="00532600">
      <w:pPr>
        <w:spacing w:after="0"/>
      </w:pPr>
    </w:p>
    <w:p w14:paraId="0471AA92" w14:textId="77777777" w:rsidR="009F17A3" w:rsidRDefault="009F17A3" w:rsidP="00532600">
      <w:pPr>
        <w:spacing w:after="0"/>
      </w:pPr>
      <w:r>
        <w:t>&lt;COMMAND INFO&gt; The associated Command Parameters</w:t>
      </w:r>
    </w:p>
    <w:p w14:paraId="17A9450F" w14:textId="77777777" w:rsidR="009F17A3" w:rsidRDefault="009F17A3" w:rsidP="00532600">
      <w:pPr>
        <w:spacing w:after="0"/>
      </w:pPr>
    </w:p>
    <w:p w14:paraId="53CB15C2" w14:textId="77777777" w:rsidR="009F17A3" w:rsidRDefault="009F17A3" w:rsidP="00532600">
      <w:pPr>
        <w:spacing w:after="0"/>
      </w:pPr>
      <w:r>
        <w:t>$ and # are the Begin and End Markers of the Command frame.</w:t>
      </w:r>
    </w:p>
    <w:p w14:paraId="310E8DFE" w14:textId="77777777" w:rsidR="009F17A3" w:rsidRDefault="009F17A3" w:rsidP="00532600">
      <w:pPr>
        <w:spacing w:after="0"/>
      </w:pPr>
    </w:p>
    <w:p w14:paraId="166A0CF0" w14:textId="77777777" w:rsidR="009F17A3" w:rsidRDefault="009F17A3" w:rsidP="00532600">
      <w:pPr>
        <w:spacing w:after="0"/>
      </w:pPr>
      <w:r>
        <w:t>Command Response Structure</w:t>
      </w:r>
    </w:p>
    <w:p w14:paraId="7D7F077C" w14:textId="77777777" w:rsidR="009F17A3" w:rsidRDefault="009F17A3" w:rsidP="00532600">
      <w:pPr>
        <w:spacing w:after="0"/>
      </w:pPr>
    </w:p>
    <w:p w14:paraId="0D4F1803" w14:textId="77777777" w:rsidR="009F17A3" w:rsidRDefault="009F17A3" w:rsidP="00532600">
      <w:pPr>
        <w:spacing w:after="0"/>
      </w:pPr>
      <w:r>
        <w:t>For every command received from the Triggering Tool, the Essentials-Vista response will be in the below format:</w:t>
      </w:r>
    </w:p>
    <w:p w14:paraId="2E58D739" w14:textId="77777777" w:rsidR="009F17A3" w:rsidRDefault="009F17A3" w:rsidP="00532600">
      <w:pPr>
        <w:spacing w:after="0"/>
      </w:pPr>
    </w:p>
    <w:p w14:paraId="21457F06" w14:textId="77777777" w:rsidR="009F17A3" w:rsidRDefault="009F17A3" w:rsidP="00532600">
      <w:pPr>
        <w:spacing w:after="0"/>
      </w:pPr>
      <w:r>
        <w:t>“$ Essentials - &lt;ACKINFO&gt; #”</w:t>
      </w:r>
    </w:p>
    <w:p w14:paraId="0226D071" w14:textId="77777777" w:rsidR="009F17A3" w:rsidRDefault="009F17A3" w:rsidP="00532600">
      <w:pPr>
        <w:spacing w:after="0"/>
      </w:pPr>
    </w:p>
    <w:p w14:paraId="26172890" w14:textId="77777777" w:rsidR="009F17A3" w:rsidRDefault="009F17A3" w:rsidP="00532600">
      <w:pPr>
        <w:spacing w:after="0"/>
      </w:pPr>
      <w:r>
        <w:t>Where</w:t>
      </w:r>
    </w:p>
    <w:p w14:paraId="617BE7EA" w14:textId="77777777" w:rsidR="009F17A3" w:rsidRDefault="009F17A3" w:rsidP="00532600">
      <w:pPr>
        <w:spacing w:after="0"/>
      </w:pPr>
    </w:p>
    <w:p w14:paraId="697CF76A" w14:textId="77777777" w:rsidR="009F17A3" w:rsidRDefault="009F17A3" w:rsidP="00532600">
      <w:pPr>
        <w:spacing w:after="0"/>
      </w:pPr>
      <w:r>
        <w:t xml:space="preserve">&lt;ACKINFO&gt; can be “Connected to Server”, “Succeeded”, “Failed”, “Standardization Expired! Please Standardize to continue”, the name of the connected sensor, </w:t>
      </w:r>
      <w:proofErr w:type="gramStart"/>
      <w:r>
        <w:t>etc..</w:t>
      </w:r>
      <w:proofErr w:type="gramEnd"/>
    </w:p>
    <w:p w14:paraId="7A2C7D90" w14:textId="77777777" w:rsidR="009F17A3" w:rsidRDefault="009F17A3" w:rsidP="00532600">
      <w:pPr>
        <w:spacing w:after="0"/>
      </w:pPr>
    </w:p>
    <w:p w14:paraId="17D9F846" w14:textId="77777777" w:rsidR="009F17A3" w:rsidRDefault="009F17A3" w:rsidP="00532600">
      <w:pPr>
        <w:spacing w:after="0"/>
      </w:pPr>
      <w:r>
        <w:t>‘Get Current Sensor’ Command Structure:</w:t>
      </w:r>
    </w:p>
    <w:p w14:paraId="20164BC1" w14:textId="77777777" w:rsidR="009F17A3" w:rsidRDefault="009F17A3" w:rsidP="00532600">
      <w:pPr>
        <w:spacing w:after="0"/>
      </w:pPr>
    </w:p>
    <w:p w14:paraId="1264F90B" w14:textId="77777777" w:rsidR="009F17A3" w:rsidRDefault="009F17A3" w:rsidP="00532600">
      <w:pPr>
        <w:spacing w:after="0"/>
      </w:pPr>
      <w:r>
        <w:t>When “Standardize” button in External Triggering tool is clicked, the below command is sent to Essentials.</w:t>
      </w:r>
    </w:p>
    <w:p w14:paraId="46B2CAE0" w14:textId="77777777" w:rsidR="009F17A3" w:rsidRDefault="009F17A3" w:rsidP="00532600">
      <w:pPr>
        <w:spacing w:after="0"/>
      </w:pPr>
    </w:p>
    <w:p w14:paraId="541DCFD6" w14:textId="77777777" w:rsidR="009F17A3" w:rsidRDefault="009F17A3" w:rsidP="00532600">
      <w:pPr>
        <w:spacing w:after="0"/>
      </w:pPr>
      <w:proofErr w:type="gramStart"/>
      <w:r>
        <w:t>$,GETCURRENTSENSOR</w:t>
      </w:r>
      <w:proofErr w:type="gramEnd"/>
      <w:r>
        <w:t>,#</w:t>
      </w:r>
    </w:p>
    <w:p w14:paraId="16BB2421" w14:textId="77777777" w:rsidR="009F17A3" w:rsidRDefault="009F17A3" w:rsidP="00532600">
      <w:pPr>
        <w:spacing w:after="0"/>
      </w:pPr>
    </w:p>
    <w:p w14:paraId="2465C23C" w14:textId="77777777" w:rsidR="009F17A3" w:rsidRDefault="009F17A3" w:rsidP="00532600">
      <w:pPr>
        <w:spacing w:after="0"/>
      </w:pPr>
      <w:r>
        <w:t xml:space="preserve">If </w:t>
      </w:r>
      <w:proofErr w:type="spellStart"/>
      <w:r>
        <w:t>th</w:t>
      </w:r>
      <w:proofErr w:type="spellEnd"/>
      <w:r>
        <w:t xml:space="preserve"> connected sensor type is received as “Vista”, then only the standardization command is sent to Essentials.</w:t>
      </w:r>
    </w:p>
    <w:p w14:paraId="6ED92CC5" w14:textId="77777777" w:rsidR="009F17A3" w:rsidRDefault="009F17A3" w:rsidP="00532600">
      <w:pPr>
        <w:spacing w:after="0"/>
      </w:pPr>
    </w:p>
    <w:p w14:paraId="1C976B84" w14:textId="77777777" w:rsidR="009F17A3" w:rsidRDefault="009F17A3" w:rsidP="00532600">
      <w:pPr>
        <w:spacing w:after="0"/>
      </w:pPr>
      <w:r>
        <w:t>‘Standardize’ command structure:</w:t>
      </w:r>
    </w:p>
    <w:p w14:paraId="78047ACB" w14:textId="77777777" w:rsidR="009F17A3" w:rsidRDefault="009F17A3" w:rsidP="00532600">
      <w:pPr>
        <w:spacing w:after="0"/>
      </w:pPr>
    </w:p>
    <w:p w14:paraId="5EE7C7C3" w14:textId="77777777" w:rsidR="009F17A3" w:rsidRDefault="009F17A3" w:rsidP="00532600">
      <w:pPr>
        <w:spacing w:after="0"/>
      </w:pPr>
      <w:r>
        <w:t>The following is the Command Structure for standardization</w:t>
      </w:r>
    </w:p>
    <w:p w14:paraId="7CE77427" w14:textId="77777777" w:rsidR="009F17A3" w:rsidRDefault="009F17A3" w:rsidP="00532600">
      <w:pPr>
        <w:spacing w:after="0"/>
      </w:pPr>
    </w:p>
    <w:p w14:paraId="56600716" w14:textId="77777777" w:rsidR="009F17A3" w:rsidRDefault="009F17A3" w:rsidP="00532600">
      <w:pPr>
        <w:spacing w:after="0"/>
      </w:pPr>
      <w:r>
        <w:t>$, &lt;CMD&gt;, &lt;MODE TYPE&gt;, &lt;mode type&gt;, &lt;HAZESTATUS</w:t>
      </w:r>
      <w:proofErr w:type="gramStart"/>
      <w:r>
        <w:t>&gt;,&lt;</w:t>
      </w:r>
      <w:proofErr w:type="gramEnd"/>
      <w:r>
        <w:t>haze status&gt;, #</w:t>
      </w:r>
    </w:p>
    <w:p w14:paraId="3CFCA7D7" w14:textId="77777777" w:rsidR="009F17A3" w:rsidRDefault="009F17A3" w:rsidP="00532600">
      <w:pPr>
        <w:spacing w:after="0"/>
      </w:pPr>
    </w:p>
    <w:p w14:paraId="43BFBC92" w14:textId="77777777" w:rsidR="009F17A3" w:rsidRDefault="009F17A3" w:rsidP="00532600">
      <w:pPr>
        <w:spacing w:after="0"/>
      </w:pPr>
      <w:r>
        <w:t>Where,</w:t>
      </w:r>
    </w:p>
    <w:p w14:paraId="2DB2023C" w14:textId="77777777" w:rsidR="009F17A3" w:rsidRDefault="009F17A3" w:rsidP="00532600">
      <w:pPr>
        <w:spacing w:after="0"/>
      </w:pPr>
    </w:p>
    <w:p w14:paraId="210C7F6E" w14:textId="77777777" w:rsidR="009F17A3" w:rsidRDefault="009F17A3" w:rsidP="00532600">
      <w:pPr>
        <w:spacing w:after="0"/>
      </w:pPr>
      <w:r>
        <w:lastRenderedPageBreak/>
        <w:t>&lt;CMD&gt;: STANDARDIZE</w:t>
      </w:r>
    </w:p>
    <w:p w14:paraId="77816B4F" w14:textId="77777777" w:rsidR="009F17A3" w:rsidRDefault="009F17A3" w:rsidP="00532600">
      <w:pPr>
        <w:spacing w:after="0"/>
      </w:pPr>
    </w:p>
    <w:p w14:paraId="3AFEB96C" w14:textId="77777777" w:rsidR="009F17A3" w:rsidRDefault="009F17A3" w:rsidP="00532600">
      <w:pPr>
        <w:spacing w:after="0"/>
      </w:pPr>
      <w:r>
        <w:t>&lt;Mode Type&gt;: ‘RTRAN – Regular Transmission’ (or) ‘TTRAN – Total transmission’.</w:t>
      </w:r>
    </w:p>
    <w:p w14:paraId="591C4AA9" w14:textId="77777777" w:rsidR="009F17A3" w:rsidRDefault="009F17A3" w:rsidP="00532600">
      <w:pPr>
        <w:spacing w:after="0"/>
      </w:pPr>
    </w:p>
    <w:p w14:paraId="2D691AD9" w14:textId="77777777" w:rsidR="009F17A3" w:rsidRDefault="009F17A3" w:rsidP="00532600">
      <w:pPr>
        <w:spacing w:after="0"/>
      </w:pPr>
      <w:r>
        <w:t>For EZMQC: This field is not applicable. The Standardization is performed as per the current selected mode in Modes configuration dialog.</w:t>
      </w:r>
    </w:p>
    <w:p w14:paraId="3437CE6D" w14:textId="77777777" w:rsidR="009F17A3" w:rsidRDefault="009F17A3" w:rsidP="00532600">
      <w:pPr>
        <w:spacing w:after="0"/>
      </w:pPr>
    </w:p>
    <w:p w14:paraId="5BF6EC09" w14:textId="77777777" w:rsidR="009F17A3" w:rsidRDefault="009F17A3" w:rsidP="00532600">
      <w:pPr>
        <w:spacing w:after="0"/>
      </w:pPr>
      <w:r>
        <w:t>&lt;Haze Status&gt;: 0 for ‘without Haze’ and 1 for ‘with Haze’</w:t>
      </w:r>
    </w:p>
    <w:p w14:paraId="2AC9F734" w14:textId="77777777" w:rsidR="009F17A3" w:rsidRDefault="009F17A3" w:rsidP="00532600">
      <w:pPr>
        <w:spacing w:after="0"/>
      </w:pPr>
    </w:p>
    <w:p w14:paraId="211D48E1" w14:textId="77777777" w:rsidR="009F17A3" w:rsidRDefault="009F17A3" w:rsidP="00532600">
      <w:pPr>
        <w:spacing w:after="0"/>
      </w:pPr>
      <w:r>
        <w:t>Example:</w:t>
      </w:r>
    </w:p>
    <w:p w14:paraId="7B81A20C" w14:textId="77777777" w:rsidR="009F17A3" w:rsidRDefault="009F17A3" w:rsidP="00532600">
      <w:pPr>
        <w:spacing w:after="0"/>
      </w:pPr>
    </w:p>
    <w:p w14:paraId="37329D0C" w14:textId="77777777" w:rsidR="009F17A3" w:rsidRDefault="009F17A3" w:rsidP="00532600">
      <w:pPr>
        <w:spacing w:after="0"/>
      </w:pPr>
      <w:r>
        <w:t xml:space="preserve">ex1: </w:t>
      </w:r>
      <w:proofErr w:type="gramStart"/>
      <w:r>
        <w:t>$,STANDARDIZE</w:t>
      </w:r>
      <w:proofErr w:type="gramEnd"/>
      <w:r>
        <w:t>,HAZESTATUS,0,# ---&gt;For EZMQC application</w:t>
      </w:r>
    </w:p>
    <w:p w14:paraId="2BBFA469" w14:textId="77777777" w:rsidR="009F17A3" w:rsidRDefault="009F17A3" w:rsidP="00532600">
      <w:pPr>
        <w:spacing w:after="0"/>
      </w:pPr>
    </w:p>
    <w:p w14:paraId="72131BD2" w14:textId="77777777" w:rsidR="009F17A3" w:rsidRDefault="009F17A3" w:rsidP="00532600">
      <w:pPr>
        <w:spacing w:after="0"/>
      </w:pPr>
      <w:r>
        <w:t xml:space="preserve">ex2: </w:t>
      </w:r>
      <w:proofErr w:type="gramStart"/>
      <w:r>
        <w:t>$,STANDARDIZE</w:t>
      </w:r>
      <w:proofErr w:type="gramEnd"/>
      <w:r>
        <w:t>,MODETYPE,RTRAN – Regular Transmission,HAZESTATUS,0,# ---&gt;For Essentials-Vista</w:t>
      </w:r>
    </w:p>
    <w:p w14:paraId="621F32A9" w14:textId="77777777" w:rsidR="009F17A3" w:rsidRDefault="009F17A3" w:rsidP="00532600">
      <w:pPr>
        <w:spacing w:after="0"/>
      </w:pPr>
    </w:p>
    <w:p w14:paraId="61E76279" w14:textId="77777777" w:rsidR="009F17A3" w:rsidRDefault="009F17A3" w:rsidP="00532600">
      <w:pPr>
        <w:spacing w:after="0"/>
      </w:pPr>
      <w:r>
        <w:t>‘Measure’ command structure:</w:t>
      </w:r>
    </w:p>
    <w:p w14:paraId="04B99713" w14:textId="77777777" w:rsidR="009F17A3" w:rsidRDefault="009F17A3" w:rsidP="00532600">
      <w:pPr>
        <w:spacing w:after="0"/>
      </w:pPr>
    </w:p>
    <w:p w14:paraId="5EE56295" w14:textId="77777777" w:rsidR="009F17A3" w:rsidRDefault="009F17A3" w:rsidP="00532600">
      <w:pPr>
        <w:spacing w:after="0"/>
      </w:pPr>
      <w:r>
        <w:t>The following is the typical Command Structure for Measurement</w:t>
      </w:r>
    </w:p>
    <w:p w14:paraId="2103CE30" w14:textId="77777777" w:rsidR="009F17A3" w:rsidRDefault="009F17A3" w:rsidP="00532600">
      <w:pPr>
        <w:spacing w:after="0"/>
      </w:pPr>
    </w:p>
    <w:p w14:paraId="2A09DC09" w14:textId="77777777" w:rsidR="009F17A3" w:rsidRDefault="009F17A3" w:rsidP="00532600">
      <w:pPr>
        <w:spacing w:after="0"/>
      </w:pPr>
      <w:r>
        <w:t>$, &lt;CMD&gt;, &lt;MEASUREMENT TYPE&gt;, &lt;STD&gt;, &lt;std name&gt;, &lt;SMP&gt;, &lt;sample name&gt;, &lt;PID&gt;, &lt;Product ID&gt;, &lt;EID&gt;, &lt;Extra ID&gt;, #</w:t>
      </w:r>
    </w:p>
    <w:p w14:paraId="574AFB84" w14:textId="77777777" w:rsidR="009F17A3" w:rsidRDefault="009F17A3" w:rsidP="00532600">
      <w:pPr>
        <w:spacing w:after="0"/>
      </w:pPr>
    </w:p>
    <w:p w14:paraId="729FE445" w14:textId="77777777" w:rsidR="009F17A3" w:rsidRDefault="009F17A3" w:rsidP="00532600">
      <w:pPr>
        <w:spacing w:after="0"/>
      </w:pPr>
      <w:r>
        <w:t>Where,</w:t>
      </w:r>
    </w:p>
    <w:p w14:paraId="7B052BCA" w14:textId="77777777" w:rsidR="009F17A3" w:rsidRDefault="009F17A3" w:rsidP="00532600">
      <w:pPr>
        <w:spacing w:after="0"/>
      </w:pPr>
    </w:p>
    <w:p w14:paraId="106DE6FC" w14:textId="77777777" w:rsidR="009F17A3" w:rsidRDefault="009F17A3" w:rsidP="00532600">
      <w:pPr>
        <w:spacing w:after="0"/>
      </w:pPr>
      <w:r>
        <w:t>&lt;CMD&gt;: MEASURE</w:t>
      </w:r>
    </w:p>
    <w:p w14:paraId="63431C19" w14:textId="77777777" w:rsidR="009F17A3" w:rsidRDefault="009F17A3" w:rsidP="00532600">
      <w:pPr>
        <w:spacing w:after="0"/>
      </w:pPr>
    </w:p>
    <w:p w14:paraId="2099E105" w14:textId="77777777" w:rsidR="009F17A3" w:rsidRDefault="009F17A3" w:rsidP="00532600">
      <w:pPr>
        <w:spacing w:after="0"/>
      </w:pPr>
      <w:r>
        <w:t>&lt;MEASUREMENT TYPE&gt;: 1 for ‘Read Standard’ and 2 for ‘Read Sample’</w:t>
      </w:r>
    </w:p>
    <w:p w14:paraId="4A5A52E9" w14:textId="77777777" w:rsidR="009F17A3" w:rsidRDefault="009F17A3" w:rsidP="00532600">
      <w:pPr>
        <w:spacing w:after="0"/>
      </w:pPr>
    </w:p>
    <w:p w14:paraId="062B832C" w14:textId="77777777" w:rsidR="009F17A3" w:rsidRDefault="009F17A3" w:rsidP="00532600">
      <w:pPr>
        <w:spacing w:after="0"/>
      </w:pPr>
      <w:r>
        <w:t>The &lt;Product ID&gt; &amp; &lt;Extra ID</w:t>
      </w:r>
      <w:proofErr w:type="gramStart"/>
      <w:r>
        <w:t>&gt;  represent</w:t>
      </w:r>
      <w:proofErr w:type="gramEnd"/>
      <w:r>
        <w:t xml:space="preserve"> to associated with the respective measured Standard or Sample.</w:t>
      </w:r>
    </w:p>
    <w:p w14:paraId="4E53F03F" w14:textId="77777777" w:rsidR="009F17A3" w:rsidRDefault="009F17A3" w:rsidP="00532600">
      <w:pPr>
        <w:spacing w:after="0"/>
      </w:pPr>
    </w:p>
    <w:p w14:paraId="053482BF" w14:textId="77777777" w:rsidR="009F17A3" w:rsidRDefault="009F17A3" w:rsidP="00532600">
      <w:pPr>
        <w:spacing w:after="0"/>
      </w:pPr>
      <w:r>
        <w:t>Example:</w:t>
      </w:r>
    </w:p>
    <w:p w14:paraId="4A889567" w14:textId="77777777" w:rsidR="009F17A3" w:rsidRDefault="009F17A3" w:rsidP="00532600">
      <w:pPr>
        <w:spacing w:after="0"/>
      </w:pPr>
    </w:p>
    <w:p w14:paraId="74D87D36" w14:textId="77777777" w:rsidR="009F17A3" w:rsidRDefault="009F17A3" w:rsidP="00532600">
      <w:pPr>
        <w:spacing w:after="0"/>
      </w:pPr>
      <w:r>
        <w:t>a) Read Standard (Only for EZMQC):</w:t>
      </w:r>
    </w:p>
    <w:p w14:paraId="304876EE" w14:textId="77777777" w:rsidR="009F17A3" w:rsidRDefault="009F17A3" w:rsidP="00532600">
      <w:pPr>
        <w:spacing w:after="0"/>
      </w:pPr>
      <w:r>
        <w:t>ex</w:t>
      </w:r>
      <w:proofErr w:type="gramStart"/>
      <w:r>
        <w:t>1:$</w:t>
      </w:r>
      <w:proofErr w:type="gramEnd"/>
      <w:r>
        <w:t>,MEASURE,1,STD,Standard1,PID,prodID1,EID,extraID1,#</w:t>
      </w:r>
    </w:p>
    <w:p w14:paraId="67075B1B" w14:textId="77777777" w:rsidR="009F17A3" w:rsidRDefault="009F17A3" w:rsidP="00532600">
      <w:pPr>
        <w:spacing w:after="0"/>
      </w:pPr>
    </w:p>
    <w:p w14:paraId="203F0210" w14:textId="77777777" w:rsidR="009F17A3" w:rsidRDefault="009F17A3" w:rsidP="00532600">
      <w:pPr>
        <w:spacing w:after="0"/>
      </w:pPr>
      <w:r>
        <w:t xml:space="preserve">ex2: </w:t>
      </w:r>
      <w:proofErr w:type="gramStart"/>
      <w:r>
        <w:t>$,MEASURE</w:t>
      </w:r>
      <w:proofErr w:type="gramEnd"/>
      <w:r>
        <w:t>,1,STD,Standard1,# -- with no optional PID &amp;EID.</w:t>
      </w:r>
    </w:p>
    <w:p w14:paraId="2C3EDED4" w14:textId="77777777" w:rsidR="009F17A3" w:rsidRDefault="009F17A3" w:rsidP="00532600">
      <w:pPr>
        <w:spacing w:after="0"/>
      </w:pPr>
    </w:p>
    <w:p w14:paraId="02F73BA4" w14:textId="77777777" w:rsidR="009F17A3" w:rsidRDefault="009F17A3" w:rsidP="00532600">
      <w:pPr>
        <w:spacing w:after="0"/>
      </w:pPr>
      <w:r>
        <w:t>b) Read Sample (For EZMQC):</w:t>
      </w:r>
    </w:p>
    <w:p w14:paraId="61B7C723" w14:textId="77777777" w:rsidR="009F17A3" w:rsidRDefault="009F17A3" w:rsidP="00532600">
      <w:pPr>
        <w:spacing w:after="0"/>
      </w:pPr>
      <w:r>
        <w:t>ex</w:t>
      </w:r>
      <w:proofErr w:type="gramStart"/>
      <w:r>
        <w:t>1:$</w:t>
      </w:r>
      <w:proofErr w:type="gramEnd"/>
      <w:r>
        <w:t>,MEASURE,2,STD,Standard1,SMP,sample1,PID,pid1,EID,eid1,#</w:t>
      </w:r>
    </w:p>
    <w:p w14:paraId="625F6B46" w14:textId="77777777" w:rsidR="009F17A3" w:rsidRDefault="009F17A3" w:rsidP="00532600">
      <w:pPr>
        <w:spacing w:after="0"/>
      </w:pPr>
    </w:p>
    <w:p w14:paraId="01A339F2" w14:textId="77777777" w:rsidR="009F17A3" w:rsidRDefault="009F17A3" w:rsidP="00532600">
      <w:pPr>
        <w:spacing w:after="0"/>
      </w:pPr>
      <w:r>
        <w:t xml:space="preserve">ex2: </w:t>
      </w:r>
      <w:proofErr w:type="gramStart"/>
      <w:r>
        <w:t>$,MEASURE</w:t>
      </w:r>
      <w:proofErr w:type="gramEnd"/>
      <w:r>
        <w:t>,2,STD,Standard1,SMP,sample1,# -- with no optional PID &amp; EID</w:t>
      </w:r>
    </w:p>
    <w:p w14:paraId="6DF2A066" w14:textId="77777777" w:rsidR="009F17A3" w:rsidRDefault="009F17A3" w:rsidP="00532600">
      <w:pPr>
        <w:spacing w:after="0"/>
      </w:pPr>
    </w:p>
    <w:p w14:paraId="10005EB2" w14:textId="77777777" w:rsidR="009F17A3" w:rsidRDefault="009F17A3" w:rsidP="00532600">
      <w:pPr>
        <w:spacing w:after="0"/>
      </w:pPr>
      <w:r>
        <w:t>c) Read Sample (For EZMQC and Essentials):</w:t>
      </w:r>
    </w:p>
    <w:p w14:paraId="793D986B" w14:textId="77777777" w:rsidR="009F17A3" w:rsidRDefault="009F17A3" w:rsidP="00532600">
      <w:pPr>
        <w:spacing w:after="0"/>
      </w:pPr>
      <w:r>
        <w:t xml:space="preserve">ex1: </w:t>
      </w:r>
      <w:proofErr w:type="gramStart"/>
      <w:r>
        <w:t>$,MEASURE</w:t>
      </w:r>
      <w:proofErr w:type="gramEnd"/>
      <w:r>
        <w:t>,2,SMP,sample1,# -- with no Standard and optional PID &amp; EID</w:t>
      </w:r>
    </w:p>
    <w:p w14:paraId="0551751C" w14:textId="3D8F3630" w:rsidR="00507C44" w:rsidRDefault="009F17A3" w:rsidP="009F17A3">
      <w:r>
        <w:lastRenderedPageBreak/>
        <w:t> </w:t>
      </w:r>
    </w:p>
    <w:sectPr w:rsidR="00507C44" w:rsidSect="00485CD9">
      <w:pgSz w:w="12240" w:h="15840"/>
      <w:pgMar w:top="1440" w:right="144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7A3"/>
    <w:rsid w:val="00485CD9"/>
    <w:rsid w:val="00507C44"/>
    <w:rsid w:val="00532600"/>
    <w:rsid w:val="00967495"/>
    <w:rsid w:val="009F17A3"/>
    <w:rsid w:val="00D378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343F2"/>
  <w15:chartTrackingRefBased/>
  <w15:docId w15:val="{D1D02DEF-AC9F-46E1-AC58-BB589AC69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153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7</Pages>
  <Words>651</Words>
  <Characters>3715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Ping Wang</dc:creator>
  <cp:keywords/>
  <dc:description/>
  <cp:lastModifiedBy>Ping Wang</cp:lastModifiedBy>
  <cp:revision>2</cp:revision>
  <dcterms:created xsi:type="dcterms:W3CDTF">2020-03-24T20:45:00Z</dcterms:created>
  <dcterms:modified xsi:type="dcterms:W3CDTF">2020-03-24T21:42:00Z</dcterms:modified>
</cp:coreProperties>
</file>