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DDDA3A" w14:textId="77777777" w:rsidR="00AC3282" w:rsidRDefault="00AC3282" w:rsidP="00654D42">
      <w:pPr>
        <w:spacing w:after="160" w:line="259" w:lineRule="auto"/>
        <w:jc w:val="center"/>
        <w:rPr>
          <w:rFonts w:ascii="Century Gothic" w:hAnsi="Century Gothic" w:cstheme="minorHAnsi"/>
          <w:b/>
          <w:bCs/>
          <w:sz w:val="40"/>
          <w:szCs w:val="32"/>
        </w:rPr>
      </w:pPr>
      <w:bookmarkStart w:id="0" w:name="_Toc30753809"/>
      <w:bookmarkStart w:id="1" w:name="_Toc534879062"/>
      <w:bookmarkStart w:id="2" w:name="_Toc10119246"/>
      <w:bookmarkStart w:id="3" w:name="_GoBack"/>
      <w:bookmarkEnd w:id="3"/>
    </w:p>
    <w:p w14:paraId="60BAE727" w14:textId="536B44F6" w:rsidR="00AC3282" w:rsidRDefault="00AC3282" w:rsidP="00654D42">
      <w:pPr>
        <w:spacing w:after="160" w:line="259" w:lineRule="auto"/>
        <w:jc w:val="center"/>
        <w:rPr>
          <w:rFonts w:ascii="Century Gothic" w:hAnsi="Century Gothic" w:cstheme="minorHAnsi"/>
          <w:b/>
          <w:bCs/>
          <w:sz w:val="40"/>
          <w:szCs w:val="32"/>
        </w:rPr>
      </w:pPr>
    </w:p>
    <w:p w14:paraId="55416F1A" w14:textId="77777777" w:rsidR="00C429A7" w:rsidRDefault="00C429A7" w:rsidP="00654D42">
      <w:pPr>
        <w:spacing w:after="160" w:line="259" w:lineRule="auto"/>
        <w:jc w:val="center"/>
        <w:rPr>
          <w:rFonts w:ascii="Century Gothic" w:hAnsi="Century Gothic" w:cstheme="minorHAnsi"/>
          <w:b/>
          <w:bCs/>
          <w:sz w:val="40"/>
          <w:szCs w:val="32"/>
        </w:rPr>
      </w:pPr>
    </w:p>
    <w:p w14:paraId="7EE6936B" w14:textId="1009BD96" w:rsidR="00654D42" w:rsidRPr="00654D42" w:rsidRDefault="00654D42" w:rsidP="00654D42">
      <w:pPr>
        <w:spacing w:after="160" w:line="259" w:lineRule="auto"/>
        <w:jc w:val="center"/>
        <w:rPr>
          <w:rFonts w:ascii="Century Gothic" w:hAnsi="Century Gothic" w:cstheme="minorHAnsi"/>
          <w:b/>
          <w:bCs/>
          <w:sz w:val="40"/>
          <w:szCs w:val="32"/>
        </w:rPr>
      </w:pPr>
      <w:r w:rsidRPr="00654D42">
        <w:rPr>
          <w:rFonts w:ascii="Century Gothic" w:hAnsi="Century Gothic"/>
          <w:noProof/>
          <w:sz w:val="40"/>
          <w:szCs w:val="32"/>
        </w:rPr>
        <w:drawing>
          <wp:anchor distT="0" distB="0" distL="114300" distR="114300" simplePos="0" relativeHeight="251680768" behindDoc="0" locked="0" layoutInCell="1" allowOverlap="1" wp14:anchorId="36570C23" wp14:editId="72B9CB4C">
            <wp:simplePos x="0" y="0"/>
            <wp:positionH relativeFrom="margin">
              <wp:align>center</wp:align>
            </wp:positionH>
            <wp:positionV relativeFrom="paragraph">
              <wp:posOffset>1577340</wp:posOffset>
            </wp:positionV>
            <wp:extent cx="2583180" cy="2450710"/>
            <wp:effectExtent l="0" t="0" r="7620" b="6985"/>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Agera Rendering_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83180" cy="2450710"/>
                    </a:xfrm>
                    <a:prstGeom prst="rect">
                      <a:avLst/>
                    </a:prstGeom>
                  </pic:spPr>
                </pic:pic>
              </a:graphicData>
            </a:graphic>
          </wp:anchor>
        </w:drawing>
      </w:r>
      <w:r w:rsidRPr="00654D42">
        <w:rPr>
          <w:rFonts w:ascii="Century Gothic" w:hAnsi="Century Gothic" w:cstheme="minorHAnsi"/>
          <w:b/>
          <w:bCs/>
          <w:sz w:val="40"/>
          <w:szCs w:val="32"/>
        </w:rPr>
        <w:t>Measuring Tomato Scores Using Agera</w:t>
      </w:r>
    </w:p>
    <w:p w14:paraId="052536E2" w14:textId="5F0A0C46" w:rsidR="00654D42" w:rsidRDefault="00654D42" w:rsidP="00654D42">
      <w:pPr>
        <w:spacing w:after="160" w:line="259" w:lineRule="auto"/>
        <w:jc w:val="center"/>
        <w:rPr>
          <w:rFonts w:cstheme="minorHAnsi"/>
          <w:b/>
          <w:bCs/>
        </w:rPr>
      </w:pPr>
      <w:r>
        <w:rPr>
          <w:rFonts w:cstheme="minorHAnsi"/>
          <w:b/>
          <w:bCs/>
        </w:rPr>
        <w:t>Part No.</w:t>
      </w:r>
      <w:r w:rsidR="00AC3282">
        <w:rPr>
          <w:rFonts w:cstheme="minorHAnsi"/>
          <w:b/>
          <w:bCs/>
        </w:rPr>
        <w:t xml:space="preserve"> A60-1019-459</w:t>
      </w:r>
    </w:p>
    <w:p w14:paraId="33162FAB" w14:textId="77777777" w:rsidR="00654D42" w:rsidRDefault="00654D42">
      <w:pPr>
        <w:spacing w:after="160" w:line="259" w:lineRule="auto"/>
        <w:rPr>
          <w:rFonts w:cstheme="minorHAnsi"/>
          <w:b/>
          <w:bCs/>
        </w:rPr>
      </w:pPr>
    </w:p>
    <w:p w14:paraId="5403813C" w14:textId="77777777" w:rsidR="00654D42" w:rsidRDefault="00654D42">
      <w:pPr>
        <w:spacing w:after="160" w:line="259" w:lineRule="auto"/>
        <w:rPr>
          <w:rFonts w:cstheme="minorHAnsi"/>
          <w:b/>
          <w:bCs/>
        </w:rPr>
      </w:pPr>
    </w:p>
    <w:p w14:paraId="7B3DEB6B" w14:textId="77777777" w:rsidR="00654D42" w:rsidRDefault="00654D42">
      <w:pPr>
        <w:spacing w:after="160" w:line="259" w:lineRule="auto"/>
        <w:rPr>
          <w:rFonts w:cstheme="minorHAnsi"/>
          <w:b/>
          <w:bCs/>
        </w:rPr>
      </w:pPr>
    </w:p>
    <w:p w14:paraId="77875293" w14:textId="77777777" w:rsidR="00C429A7" w:rsidRDefault="00C429A7">
      <w:pPr>
        <w:spacing w:after="160" w:line="259" w:lineRule="auto"/>
        <w:rPr>
          <w:rFonts w:cstheme="minorHAnsi"/>
          <w:b/>
          <w:bCs/>
        </w:rPr>
      </w:pPr>
    </w:p>
    <w:p w14:paraId="22D1D891" w14:textId="77777777" w:rsidR="00C429A7" w:rsidRDefault="00C429A7" w:rsidP="00C429A7">
      <w:pPr>
        <w:widowControl w:val="0"/>
        <w:tabs>
          <w:tab w:val="left" w:pos="1347"/>
        </w:tabs>
        <w:autoSpaceDE w:val="0"/>
        <w:autoSpaceDN w:val="0"/>
        <w:adjustRightInd w:val="0"/>
        <w:spacing w:before="24" w:after="0"/>
        <w:jc w:val="center"/>
        <w:rPr>
          <w:noProof/>
        </w:rPr>
      </w:pPr>
      <w:r>
        <w:rPr>
          <w:noProof/>
        </w:rPr>
        <w:drawing>
          <wp:inline distT="0" distB="0" distL="0" distR="0" wp14:anchorId="25137AF6" wp14:editId="7760F6CF">
            <wp:extent cx="2838450" cy="1151259"/>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logo.PNG"/>
                    <pic:cNvPicPr/>
                  </pic:nvPicPr>
                  <pic:blipFill>
                    <a:blip r:embed="rId7">
                      <a:extLst>
                        <a:ext uri="{28A0092B-C50C-407E-A947-70E740481C1C}">
                          <a14:useLocalDpi xmlns:a14="http://schemas.microsoft.com/office/drawing/2010/main" val="0"/>
                        </a:ext>
                      </a:extLst>
                    </a:blip>
                    <a:stretch>
                      <a:fillRect/>
                    </a:stretch>
                  </pic:blipFill>
                  <pic:spPr>
                    <a:xfrm>
                      <a:off x="0" y="0"/>
                      <a:ext cx="2856937" cy="1158757"/>
                    </a:xfrm>
                    <a:prstGeom prst="rect">
                      <a:avLst/>
                    </a:prstGeom>
                  </pic:spPr>
                </pic:pic>
              </a:graphicData>
            </a:graphic>
          </wp:inline>
        </w:drawing>
      </w:r>
    </w:p>
    <w:p w14:paraId="676E0984" w14:textId="77777777" w:rsidR="00C429A7" w:rsidRPr="00B25154" w:rsidRDefault="00C429A7" w:rsidP="00C429A7">
      <w:pPr>
        <w:pStyle w:val="VersionNumber"/>
        <w:spacing w:before="0" w:line="240" w:lineRule="auto"/>
        <w:jc w:val="center"/>
        <w:rPr>
          <w:rFonts w:asciiTheme="minorHAnsi" w:hAnsiTheme="minorHAnsi"/>
          <w:szCs w:val="28"/>
        </w:rPr>
      </w:pPr>
      <w:r w:rsidRPr="00B25154">
        <w:rPr>
          <w:rFonts w:asciiTheme="minorHAnsi" w:hAnsiTheme="minorHAnsi"/>
          <w:szCs w:val="28"/>
        </w:rPr>
        <w:t>Hunter Associates Laboratory</w:t>
      </w:r>
    </w:p>
    <w:p w14:paraId="036FFACD" w14:textId="77777777" w:rsidR="00C429A7" w:rsidRPr="00B25154" w:rsidRDefault="00C429A7" w:rsidP="00C429A7">
      <w:pPr>
        <w:pStyle w:val="VersionNumber"/>
        <w:spacing w:before="0" w:line="240" w:lineRule="auto"/>
        <w:jc w:val="center"/>
        <w:rPr>
          <w:rFonts w:asciiTheme="minorHAnsi" w:hAnsiTheme="minorHAnsi"/>
          <w:b w:val="0"/>
          <w:sz w:val="24"/>
          <w:szCs w:val="24"/>
        </w:rPr>
      </w:pPr>
      <w:r w:rsidRPr="00B25154">
        <w:rPr>
          <w:rFonts w:asciiTheme="minorHAnsi" w:hAnsiTheme="minorHAnsi"/>
          <w:b w:val="0"/>
          <w:sz w:val="24"/>
          <w:szCs w:val="24"/>
        </w:rPr>
        <w:t>11491 Sunset Hills Road</w:t>
      </w:r>
    </w:p>
    <w:p w14:paraId="79F548E2" w14:textId="77777777" w:rsidR="00C429A7" w:rsidRDefault="00C429A7" w:rsidP="00C429A7">
      <w:pPr>
        <w:pStyle w:val="VersionNumber"/>
        <w:spacing w:before="0" w:line="240" w:lineRule="auto"/>
        <w:jc w:val="center"/>
        <w:rPr>
          <w:rFonts w:asciiTheme="minorHAnsi" w:hAnsiTheme="minorHAnsi"/>
          <w:b w:val="0"/>
          <w:sz w:val="24"/>
          <w:szCs w:val="24"/>
        </w:rPr>
      </w:pPr>
      <w:r w:rsidRPr="00B25154">
        <w:rPr>
          <w:rFonts w:asciiTheme="minorHAnsi" w:hAnsiTheme="minorHAnsi"/>
          <w:b w:val="0"/>
          <w:sz w:val="24"/>
          <w:szCs w:val="24"/>
        </w:rPr>
        <w:t>Reston, Virginia 20190</w:t>
      </w:r>
      <w:r>
        <w:rPr>
          <w:rFonts w:asciiTheme="minorHAnsi" w:hAnsiTheme="minorHAnsi"/>
          <w:b w:val="0"/>
          <w:sz w:val="24"/>
          <w:szCs w:val="24"/>
        </w:rPr>
        <w:t xml:space="preserve"> USA</w:t>
      </w:r>
    </w:p>
    <w:p w14:paraId="51FA1211" w14:textId="77777777" w:rsidR="00C429A7" w:rsidRPr="00D57394" w:rsidRDefault="00C429A7" w:rsidP="00C429A7">
      <w:pPr>
        <w:pStyle w:val="VersionNumber"/>
        <w:spacing w:before="0" w:line="240" w:lineRule="auto"/>
        <w:jc w:val="center"/>
        <w:rPr>
          <w:rFonts w:asciiTheme="minorHAnsi" w:hAnsiTheme="minorHAnsi"/>
          <w:szCs w:val="26"/>
        </w:rPr>
      </w:pPr>
      <w:r w:rsidRPr="00D57394">
        <w:rPr>
          <w:rFonts w:asciiTheme="minorHAnsi" w:hAnsiTheme="minorHAnsi"/>
          <w:szCs w:val="26"/>
        </w:rPr>
        <w:t>www.hunterlab.com</w:t>
      </w:r>
    </w:p>
    <w:p w14:paraId="0193FBB5" w14:textId="5DE957AC" w:rsidR="00C429A7" w:rsidRDefault="00C429A7" w:rsidP="00C429A7">
      <w:pPr>
        <w:spacing w:after="0"/>
        <w:jc w:val="center"/>
        <w:rPr>
          <w:sz w:val="28"/>
        </w:rPr>
      </w:pPr>
    </w:p>
    <w:p w14:paraId="252C06F4" w14:textId="67413704" w:rsidR="00C429A7" w:rsidRPr="00520AF0" w:rsidRDefault="00C429A7" w:rsidP="00C429A7">
      <w:pPr>
        <w:spacing w:after="0"/>
        <w:jc w:val="center"/>
        <w:rPr>
          <w:szCs w:val="24"/>
        </w:rPr>
      </w:pPr>
      <w:r w:rsidRPr="00520AF0">
        <w:rPr>
          <w:szCs w:val="24"/>
        </w:rPr>
        <w:t xml:space="preserve">For EasyMatch Essentials 100.0051 and Above with </w:t>
      </w:r>
      <w:r w:rsidR="00520AF0">
        <w:rPr>
          <w:szCs w:val="24"/>
        </w:rPr>
        <w:t>Agera-</w:t>
      </w:r>
      <w:r w:rsidRPr="00520AF0">
        <w:rPr>
          <w:szCs w:val="24"/>
        </w:rPr>
        <w:t>Tomato Option</w:t>
      </w:r>
    </w:p>
    <w:p w14:paraId="14DFA507" w14:textId="77777777" w:rsidR="00C429A7" w:rsidRDefault="00C429A7">
      <w:pPr>
        <w:spacing w:after="160" w:line="259" w:lineRule="auto"/>
        <w:rPr>
          <w:rFonts w:cstheme="minorHAnsi"/>
          <w:b/>
          <w:bCs/>
        </w:rPr>
      </w:pPr>
    </w:p>
    <w:p w14:paraId="3ECC927B" w14:textId="671758A9" w:rsidR="00BE39E9" w:rsidRDefault="00BE39E9" w:rsidP="00BE39E9">
      <w:pPr>
        <w:pStyle w:val="Heading1"/>
        <w:jc w:val="center"/>
        <w:rPr>
          <w:rFonts w:asciiTheme="minorHAnsi" w:hAnsiTheme="minorHAnsi" w:cstheme="minorHAnsi"/>
          <w:b/>
          <w:bCs/>
        </w:rPr>
      </w:pPr>
      <w:r>
        <w:rPr>
          <w:rFonts w:asciiTheme="minorHAnsi" w:hAnsiTheme="minorHAnsi" w:cstheme="minorHAnsi"/>
          <w:b/>
          <w:bCs/>
        </w:rPr>
        <w:lastRenderedPageBreak/>
        <w:t>Measuring Tomato Scores Using Agera</w:t>
      </w:r>
    </w:p>
    <w:p w14:paraId="03F2E100" w14:textId="52482157" w:rsidR="00BE39E9" w:rsidRPr="00D96E3F" w:rsidRDefault="00BE39E9" w:rsidP="00BE39E9">
      <w:pPr>
        <w:spacing w:before="120" w:after="360"/>
        <w:rPr>
          <w:rFonts w:cstheme="minorHAnsi"/>
          <w:color w:val="000000"/>
          <w:sz w:val="22"/>
          <w:szCs w:val="18"/>
        </w:rPr>
      </w:pPr>
      <w:r w:rsidRPr="00D96E3F">
        <w:rPr>
          <w:sz w:val="22"/>
          <w:szCs w:val="18"/>
        </w:rPr>
        <w:t xml:space="preserve">This option features the measurement of Tomato Scores:  Fresh Tomato Color Index (C/2), Tomato Paste (C/2), </w:t>
      </w:r>
      <w:r w:rsidRPr="00D96E3F">
        <w:rPr>
          <w:rFonts w:cstheme="minorHAnsi"/>
          <w:sz w:val="22"/>
          <w:szCs w:val="18"/>
        </w:rPr>
        <w:t xml:space="preserve">Catsup (C/2), Tomato Sauce (C/2), Tomato Juice (C/2), Tomato a/b Ratio (C/2).  This option includes: </w:t>
      </w:r>
      <w:r w:rsidRPr="00D96E3F">
        <w:rPr>
          <w:rFonts w:cstheme="minorHAnsi"/>
          <w:color w:val="000000"/>
          <w:sz w:val="22"/>
          <w:szCs w:val="18"/>
        </w:rPr>
        <w:t>HunterLab Tomato Tile (L02-1014-594), (2) 64 mm (2.5 in) OD Glass Sample Cups (04-7209-00), Port for Sample Cup (D02-1018-615) and Sample Cup Cover (04-4000-00).</w:t>
      </w:r>
    </w:p>
    <w:p w14:paraId="6514831A" w14:textId="6FEDF35D" w:rsidR="00FB4902" w:rsidRPr="00BE39E9" w:rsidRDefault="00BE39E9" w:rsidP="00BE39E9">
      <w:pPr>
        <w:pStyle w:val="Heading2"/>
        <w:spacing w:before="120" w:after="120"/>
        <w:rPr>
          <w:b/>
          <w:bCs/>
        </w:rPr>
      </w:pPr>
      <w:r w:rsidRPr="00BE39E9">
        <w:rPr>
          <w:b/>
          <w:bCs/>
        </w:rPr>
        <w:t>SETTING UP THE INSTRUMENT</w:t>
      </w:r>
    </w:p>
    <w:p w14:paraId="02C7F976" w14:textId="10BA9D17" w:rsidR="00B30C80" w:rsidRPr="00BE39E9" w:rsidRDefault="00E443B1" w:rsidP="00D8371F">
      <w:pPr>
        <w:pStyle w:val="Heading3"/>
      </w:pPr>
      <w:r w:rsidRPr="00BE39E9">
        <w:t>Standardization</w:t>
      </w:r>
      <w:bookmarkEnd w:id="0"/>
    </w:p>
    <w:p w14:paraId="766594C2" w14:textId="15354496" w:rsidR="0057210F" w:rsidRPr="0057210F" w:rsidRDefault="0057210F" w:rsidP="0057210F">
      <w:pPr>
        <w:spacing w:after="60"/>
        <w:rPr>
          <w:sz w:val="22"/>
          <w:szCs w:val="18"/>
        </w:rPr>
      </w:pPr>
      <w:r w:rsidRPr="0057210F">
        <w:rPr>
          <w:sz w:val="22"/>
          <w:szCs w:val="18"/>
        </w:rPr>
        <w:t xml:space="preserve">From the </w:t>
      </w:r>
      <w:r w:rsidRPr="0057210F">
        <w:rPr>
          <w:b/>
          <w:i/>
          <w:iCs/>
          <w:sz w:val="22"/>
          <w:szCs w:val="18"/>
        </w:rPr>
        <w:t>WORKSPACE</w:t>
      </w:r>
      <w:r w:rsidRPr="0057210F">
        <w:rPr>
          <w:sz w:val="22"/>
          <w:szCs w:val="18"/>
        </w:rPr>
        <w:t xml:space="preserve"> menu, select </w:t>
      </w:r>
      <w:r w:rsidRPr="0057210F">
        <w:rPr>
          <w:b/>
          <w:i/>
          <w:sz w:val="22"/>
          <w:szCs w:val="18"/>
        </w:rPr>
        <w:t>STANDARDIZATION</w:t>
      </w:r>
      <w:r w:rsidRPr="0057210F">
        <w:rPr>
          <w:sz w:val="22"/>
          <w:szCs w:val="18"/>
        </w:rPr>
        <w:t xml:space="preserve">. You can also press the Standardization button in the Status bar as a shortcut. </w:t>
      </w:r>
    </w:p>
    <w:p w14:paraId="3208C333" w14:textId="32FE6D09" w:rsidR="0057210F" w:rsidRPr="0057210F" w:rsidRDefault="0057210F" w:rsidP="0057210F">
      <w:pPr>
        <w:spacing w:before="60" w:after="60"/>
        <w:rPr>
          <w:sz w:val="22"/>
          <w:szCs w:val="18"/>
        </w:rPr>
      </w:pPr>
      <w:r w:rsidRPr="0057210F">
        <w:rPr>
          <w:sz w:val="22"/>
          <w:szCs w:val="18"/>
        </w:rPr>
        <w:t>Each Agera has a specific set of Black Glass and White Tile</w:t>
      </w:r>
      <w:r w:rsidR="00BE39E9">
        <w:rPr>
          <w:sz w:val="22"/>
          <w:szCs w:val="18"/>
        </w:rPr>
        <w:t>s</w:t>
      </w:r>
      <w:r w:rsidRPr="0057210F">
        <w:rPr>
          <w:sz w:val="22"/>
          <w:szCs w:val="18"/>
        </w:rPr>
        <w:t xml:space="preserve"> unique to the instrument. These are not interchangeable with other instruments. Install the port plate for the sample cup. Position the standard tiles on the instrument with the white line matching the white line on the port plate.</w:t>
      </w:r>
    </w:p>
    <w:p w14:paraId="6F04CD05" w14:textId="6FAB568F" w:rsidR="00B30C80" w:rsidRDefault="00BE39E9" w:rsidP="0057210F">
      <w:pPr>
        <w:pStyle w:val="ChapterTitle"/>
        <w:numPr>
          <w:ilvl w:val="0"/>
          <w:numId w:val="3"/>
        </w:numPr>
        <w:spacing w:before="0" w:after="0"/>
        <w:rPr>
          <w:rFonts w:asciiTheme="minorHAnsi" w:eastAsiaTheme="minorHAnsi" w:hAnsiTheme="minorHAnsi" w:cstheme="minorBidi"/>
          <w:sz w:val="22"/>
          <w:szCs w:val="22"/>
          <w:lang w:eastAsia="en-US"/>
        </w:rPr>
      </w:pPr>
      <w:r w:rsidRPr="00AD355A">
        <w:rPr>
          <w:rFonts w:asciiTheme="minorHAnsi" w:eastAsiaTheme="minorHAnsi" w:hAnsiTheme="minorHAnsi" w:cstheme="minorBidi"/>
          <w:b/>
          <w:sz w:val="22"/>
          <w:szCs w:val="22"/>
          <w:lang w:eastAsia="en-US"/>
        </w:rPr>
        <w:t>READ BLACK GLASS</w:t>
      </w:r>
      <w:r w:rsidR="00B30C80">
        <w:rPr>
          <w:rFonts w:asciiTheme="minorHAnsi" w:eastAsiaTheme="minorHAnsi" w:hAnsiTheme="minorHAnsi" w:cstheme="minorBidi"/>
          <w:sz w:val="22"/>
          <w:szCs w:val="22"/>
          <w:lang w:eastAsia="en-US"/>
        </w:rPr>
        <w:t xml:space="preserve">: Place the Agera black glass at the sensor port and press </w:t>
      </w:r>
      <w:r w:rsidR="00B30C80" w:rsidRPr="00A405CC">
        <w:rPr>
          <w:rFonts w:asciiTheme="minorHAnsi" w:eastAsiaTheme="minorHAnsi" w:hAnsiTheme="minorHAnsi" w:cstheme="minorBidi"/>
          <w:b/>
          <w:i/>
          <w:sz w:val="22"/>
          <w:szCs w:val="22"/>
          <w:lang w:eastAsia="en-US"/>
        </w:rPr>
        <w:t>READ</w:t>
      </w:r>
      <w:r w:rsidR="00B30C80" w:rsidRPr="00A021F8">
        <w:rPr>
          <w:rFonts w:asciiTheme="minorHAnsi" w:eastAsiaTheme="minorHAnsi" w:hAnsiTheme="minorHAnsi" w:cstheme="minorBidi"/>
          <w:sz w:val="22"/>
          <w:szCs w:val="22"/>
          <w:lang w:eastAsia="en-US"/>
        </w:rPr>
        <w:t>.</w:t>
      </w:r>
      <w:r w:rsidR="00B30C80">
        <w:rPr>
          <w:rFonts w:asciiTheme="minorHAnsi" w:eastAsiaTheme="minorHAnsi" w:hAnsiTheme="minorHAnsi" w:cstheme="minorBidi"/>
          <w:sz w:val="22"/>
          <w:szCs w:val="22"/>
          <w:lang w:eastAsia="en-US"/>
        </w:rPr>
        <w:t xml:space="preserve"> Make sure that the line on the tile matches the port plate white line.</w:t>
      </w:r>
    </w:p>
    <w:p w14:paraId="263A380C" w14:textId="77777777" w:rsidR="00B30C80" w:rsidRDefault="00B30C80" w:rsidP="00B30C80">
      <w:pPr>
        <w:pStyle w:val="ChapterTitle"/>
        <w:spacing w:before="0" w:after="0"/>
        <w:ind w:left="1728"/>
        <w:rPr>
          <w:rFonts w:asciiTheme="minorHAnsi" w:eastAsiaTheme="minorHAnsi" w:hAnsiTheme="minorHAnsi" w:cstheme="minorBidi"/>
          <w:sz w:val="22"/>
          <w:szCs w:val="22"/>
          <w:lang w:eastAsia="en-US"/>
        </w:rPr>
      </w:pPr>
    </w:p>
    <w:p w14:paraId="2284E852" w14:textId="03D447F2" w:rsidR="00B30C80" w:rsidRDefault="00B30C80" w:rsidP="00B30C80">
      <w:pPr>
        <w:pStyle w:val="ChapterTitle"/>
        <w:spacing w:before="0" w:after="0"/>
        <w:jc w:val="center"/>
        <w:rPr>
          <w:rFonts w:asciiTheme="minorHAnsi" w:eastAsiaTheme="minorHAnsi" w:hAnsiTheme="minorHAnsi" w:cstheme="minorBidi"/>
          <w:sz w:val="22"/>
          <w:szCs w:val="22"/>
          <w:lang w:eastAsia="en-US"/>
        </w:rPr>
      </w:pPr>
      <w:r w:rsidRPr="0002711A">
        <w:rPr>
          <w:rFonts w:asciiTheme="minorHAnsi" w:eastAsiaTheme="minorHAnsi" w:hAnsiTheme="minorHAnsi" w:cstheme="minorBidi"/>
          <w:noProof/>
          <w:sz w:val="22"/>
          <w:szCs w:val="22"/>
          <w:lang w:eastAsia="en-US"/>
        </w:rPr>
        <w:drawing>
          <wp:inline distT="0" distB="0" distL="0" distR="0" wp14:anchorId="403A90B0" wp14:editId="5B2F32A3">
            <wp:extent cx="2923286" cy="1827054"/>
            <wp:effectExtent l="19050" t="19050" r="10795" b="2095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1820" cy="1832388"/>
                    </a:xfrm>
                    <a:prstGeom prst="rect">
                      <a:avLst/>
                    </a:prstGeom>
                    <a:ln w="9525">
                      <a:solidFill>
                        <a:schemeClr val="tx1"/>
                      </a:solidFill>
                    </a:ln>
                  </pic:spPr>
                </pic:pic>
              </a:graphicData>
            </a:graphic>
          </wp:inline>
        </w:drawing>
      </w:r>
    </w:p>
    <w:p w14:paraId="5FD161F6" w14:textId="6CF91898" w:rsidR="00B30C80" w:rsidRDefault="00B30C80" w:rsidP="00B30C80">
      <w:pPr>
        <w:pStyle w:val="Caption"/>
        <w:rPr>
          <w:rFonts w:eastAsiaTheme="minorHAnsi"/>
          <w:sz w:val="22"/>
          <w:szCs w:val="22"/>
        </w:rPr>
      </w:pPr>
      <w:bookmarkStart w:id="4" w:name="_Toc31025453"/>
      <w:r>
        <w:t xml:space="preserve">Figure </w:t>
      </w:r>
      <w:r>
        <w:rPr>
          <w:noProof/>
        </w:rPr>
        <w:fldChar w:fldCharType="begin"/>
      </w:r>
      <w:r>
        <w:rPr>
          <w:noProof/>
        </w:rPr>
        <w:instrText xml:space="preserve"> SEQ Figure \* ARABIC </w:instrText>
      </w:r>
      <w:r>
        <w:rPr>
          <w:noProof/>
        </w:rPr>
        <w:fldChar w:fldCharType="separate"/>
      </w:r>
      <w:r w:rsidR="00CF5D71">
        <w:rPr>
          <w:noProof/>
        </w:rPr>
        <w:t>1</w:t>
      </w:r>
      <w:r>
        <w:rPr>
          <w:noProof/>
        </w:rPr>
        <w:fldChar w:fldCharType="end"/>
      </w:r>
      <w:r>
        <w:t>. Read the Black Glass for Bottom-of-Scale</w:t>
      </w:r>
      <w:bookmarkEnd w:id="4"/>
    </w:p>
    <w:p w14:paraId="7EA801D7" w14:textId="442B3200" w:rsidR="00B30C80" w:rsidRDefault="00D96E3F" w:rsidP="00BE39E9">
      <w:pPr>
        <w:pStyle w:val="ChapterTitle"/>
        <w:numPr>
          <w:ilvl w:val="0"/>
          <w:numId w:val="3"/>
        </w:numPr>
        <w:spacing w:before="0" w:after="0"/>
        <w:rPr>
          <w:rFonts w:asciiTheme="minorHAnsi" w:eastAsiaTheme="minorHAnsi" w:hAnsiTheme="minorHAnsi" w:cstheme="minorBidi"/>
          <w:sz w:val="22"/>
          <w:szCs w:val="22"/>
          <w:lang w:eastAsia="en-US"/>
        </w:rPr>
      </w:pPr>
      <w:r w:rsidRPr="00AD355A">
        <w:rPr>
          <w:rFonts w:asciiTheme="minorHAnsi" w:eastAsiaTheme="minorHAnsi" w:hAnsiTheme="minorHAnsi" w:cstheme="minorBidi"/>
          <w:noProof/>
          <w:sz w:val="20"/>
          <w:szCs w:val="20"/>
          <w:lang w:eastAsia="en-US"/>
        </w:rPr>
        <w:drawing>
          <wp:anchor distT="0" distB="0" distL="114300" distR="114300" simplePos="0" relativeHeight="251684864" behindDoc="0" locked="0" layoutInCell="1" allowOverlap="0" wp14:anchorId="78F024D8" wp14:editId="18B881D4">
            <wp:simplePos x="0" y="0"/>
            <wp:positionH relativeFrom="margin">
              <wp:align>center</wp:align>
            </wp:positionH>
            <wp:positionV relativeFrom="margin">
              <wp:posOffset>5909310</wp:posOffset>
            </wp:positionV>
            <wp:extent cx="2907030" cy="1817370"/>
            <wp:effectExtent l="19050" t="19050" r="26670" b="11430"/>
            <wp:wrapTopAndBottom/>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stdz-whit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7030" cy="181737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E39E9" w:rsidRPr="00AD355A">
        <w:rPr>
          <w:rFonts w:asciiTheme="minorHAnsi" w:eastAsiaTheme="minorHAnsi" w:hAnsiTheme="minorHAnsi" w:cstheme="minorBidi"/>
          <w:b/>
          <w:sz w:val="22"/>
          <w:szCs w:val="22"/>
          <w:lang w:eastAsia="en-US"/>
        </w:rPr>
        <w:t>READ WHITE TILE</w:t>
      </w:r>
      <w:r w:rsidR="00B30C80">
        <w:rPr>
          <w:rFonts w:asciiTheme="minorHAnsi" w:eastAsiaTheme="minorHAnsi" w:hAnsiTheme="minorHAnsi" w:cstheme="minorBidi"/>
          <w:sz w:val="22"/>
          <w:szCs w:val="22"/>
          <w:lang w:eastAsia="en-US"/>
        </w:rPr>
        <w:t xml:space="preserve">: Remove the black glass and place the Agera white tile at the port. Press </w:t>
      </w:r>
      <w:r w:rsidR="00B30C80" w:rsidRPr="006F7AE8">
        <w:rPr>
          <w:rFonts w:asciiTheme="minorHAnsi" w:eastAsiaTheme="minorHAnsi" w:hAnsiTheme="minorHAnsi" w:cstheme="minorBidi"/>
          <w:b/>
          <w:i/>
          <w:sz w:val="22"/>
          <w:szCs w:val="22"/>
          <w:lang w:eastAsia="en-US"/>
        </w:rPr>
        <w:t xml:space="preserve">READ </w:t>
      </w:r>
      <w:r w:rsidR="00B30C80" w:rsidRPr="0002711A">
        <w:rPr>
          <w:rFonts w:asciiTheme="minorHAnsi" w:eastAsiaTheme="minorHAnsi" w:hAnsiTheme="minorHAnsi" w:cstheme="minorBidi"/>
          <w:sz w:val="22"/>
          <w:szCs w:val="22"/>
          <w:lang w:eastAsia="en-US"/>
        </w:rPr>
        <w:t>to continue</w:t>
      </w:r>
      <w:r w:rsidR="00B30C80">
        <w:rPr>
          <w:rFonts w:asciiTheme="minorHAnsi" w:eastAsiaTheme="minorHAnsi" w:hAnsiTheme="minorHAnsi" w:cstheme="minorBidi"/>
          <w:sz w:val="22"/>
          <w:szCs w:val="22"/>
          <w:lang w:eastAsia="en-US"/>
        </w:rPr>
        <w:t xml:space="preserve">. </w:t>
      </w:r>
    </w:p>
    <w:p w14:paraId="74FACB67" w14:textId="35226B92" w:rsidR="00526757" w:rsidRDefault="00526757" w:rsidP="00526757">
      <w:pPr>
        <w:pStyle w:val="Caption"/>
        <w:rPr>
          <w:rFonts w:eastAsiaTheme="minorHAnsi"/>
          <w:sz w:val="22"/>
          <w:szCs w:val="22"/>
        </w:rPr>
      </w:pPr>
      <w:r>
        <w:t xml:space="preserve">Figure </w:t>
      </w:r>
      <w:r>
        <w:rPr>
          <w:noProof/>
        </w:rPr>
        <w:fldChar w:fldCharType="begin"/>
      </w:r>
      <w:r>
        <w:rPr>
          <w:noProof/>
        </w:rPr>
        <w:instrText xml:space="preserve"> SEQ Figure \* ARABIC </w:instrText>
      </w:r>
      <w:r>
        <w:rPr>
          <w:noProof/>
        </w:rPr>
        <w:fldChar w:fldCharType="separate"/>
      </w:r>
      <w:r w:rsidR="00CF5D71">
        <w:rPr>
          <w:noProof/>
        </w:rPr>
        <w:t>2</w:t>
      </w:r>
      <w:r>
        <w:rPr>
          <w:noProof/>
        </w:rPr>
        <w:fldChar w:fldCharType="end"/>
      </w:r>
      <w:r>
        <w:t>. Read the White Tile for Top-of-Scale</w:t>
      </w:r>
    </w:p>
    <w:p w14:paraId="6A2D1E1F" w14:textId="003F2795" w:rsidR="00B30C80" w:rsidRDefault="00B30C80" w:rsidP="00BE39E9">
      <w:pPr>
        <w:pStyle w:val="ChapterTitle"/>
        <w:numPr>
          <w:ilvl w:val="0"/>
          <w:numId w:val="3"/>
        </w:numPr>
        <w:spacing w:before="0" w:after="0"/>
        <w:rPr>
          <w:rFonts w:asciiTheme="minorHAnsi" w:eastAsiaTheme="minorHAnsi" w:hAnsiTheme="minorHAnsi" w:cstheme="minorBidi"/>
          <w:sz w:val="22"/>
          <w:szCs w:val="22"/>
          <w:lang w:eastAsia="en-US"/>
        </w:rPr>
      </w:pPr>
      <w:r w:rsidRPr="00216F4A">
        <w:rPr>
          <w:rFonts w:asciiTheme="minorHAnsi" w:eastAsiaTheme="minorHAnsi" w:hAnsiTheme="minorHAnsi" w:cstheme="minorBidi"/>
          <w:sz w:val="22"/>
          <w:szCs w:val="22"/>
          <w:lang w:eastAsia="en-US"/>
        </w:rPr>
        <w:t xml:space="preserve">Remove the </w:t>
      </w:r>
      <w:r>
        <w:rPr>
          <w:rFonts w:asciiTheme="minorHAnsi" w:eastAsiaTheme="minorHAnsi" w:hAnsiTheme="minorHAnsi" w:cstheme="minorBidi"/>
          <w:sz w:val="22"/>
          <w:szCs w:val="22"/>
          <w:lang w:eastAsia="en-US"/>
        </w:rPr>
        <w:t xml:space="preserve">calibrated white tile </w:t>
      </w:r>
      <w:r w:rsidRPr="00216F4A">
        <w:rPr>
          <w:rFonts w:asciiTheme="minorHAnsi" w:eastAsiaTheme="minorHAnsi" w:hAnsiTheme="minorHAnsi" w:cstheme="minorBidi"/>
          <w:sz w:val="22"/>
          <w:szCs w:val="22"/>
          <w:lang w:eastAsia="en-US"/>
        </w:rPr>
        <w:t xml:space="preserve">when standardization is completed. </w:t>
      </w:r>
      <w:r>
        <w:rPr>
          <w:rFonts w:asciiTheme="minorHAnsi" w:eastAsiaTheme="minorHAnsi" w:hAnsiTheme="minorHAnsi" w:cstheme="minorBidi"/>
          <w:sz w:val="22"/>
          <w:szCs w:val="22"/>
          <w:lang w:eastAsia="en-US"/>
        </w:rPr>
        <w:t xml:space="preserve">Click </w:t>
      </w:r>
      <w:r w:rsidRPr="00704520">
        <w:rPr>
          <w:rFonts w:asciiTheme="minorHAnsi" w:eastAsiaTheme="minorHAnsi" w:hAnsiTheme="minorHAnsi" w:cstheme="minorBidi"/>
          <w:b/>
          <w:i/>
          <w:sz w:val="22"/>
          <w:szCs w:val="22"/>
          <w:lang w:eastAsia="en-US"/>
        </w:rPr>
        <w:t>OK</w:t>
      </w:r>
      <w:r>
        <w:rPr>
          <w:rFonts w:asciiTheme="minorHAnsi" w:eastAsiaTheme="minorHAnsi" w:hAnsiTheme="minorHAnsi" w:cstheme="minorBidi"/>
          <w:sz w:val="22"/>
          <w:szCs w:val="22"/>
          <w:lang w:eastAsia="en-US"/>
        </w:rPr>
        <w:t xml:space="preserve">. </w:t>
      </w:r>
    </w:p>
    <w:p w14:paraId="4A0A99E5" w14:textId="7DF5962A" w:rsidR="00F831E7" w:rsidRPr="00B25317" w:rsidRDefault="00B30C80" w:rsidP="00B25317">
      <w:pPr>
        <w:pStyle w:val="ChapterTitle"/>
        <w:numPr>
          <w:ilvl w:val="0"/>
          <w:numId w:val="3"/>
        </w:numPr>
        <w:spacing w:before="120" w:after="120"/>
        <w:rPr>
          <w:rFonts w:asciiTheme="minorHAnsi" w:hAnsiTheme="minorHAnsi" w:cstheme="minorHAnsi"/>
          <w:sz w:val="22"/>
        </w:rPr>
      </w:pPr>
      <w:r w:rsidRPr="00BE39E9">
        <w:rPr>
          <w:rFonts w:asciiTheme="minorHAnsi" w:eastAsiaTheme="minorHAnsi" w:hAnsiTheme="minorHAnsi" w:cstheme="minorBidi"/>
          <w:sz w:val="22"/>
          <w:szCs w:val="22"/>
          <w:lang w:eastAsia="en-US"/>
        </w:rPr>
        <w:lastRenderedPageBreak/>
        <w:t>Standardization</w:t>
      </w:r>
      <w:r w:rsidRPr="00C16677">
        <w:rPr>
          <w:rFonts w:asciiTheme="minorHAnsi" w:hAnsiTheme="minorHAnsi" w:cstheme="minorHAnsi"/>
          <w:sz w:val="22"/>
        </w:rPr>
        <w:t xml:space="preserve"> is </w:t>
      </w:r>
      <w:r>
        <w:rPr>
          <w:rFonts w:asciiTheme="minorHAnsi" w:hAnsiTheme="minorHAnsi" w:cstheme="minorHAnsi"/>
          <w:sz w:val="22"/>
        </w:rPr>
        <w:t xml:space="preserve">updated and </w:t>
      </w:r>
      <w:r w:rsidRPr="00C16677">
        <w:rPr>
          <w:rFonts w:asciiTheme="minorHAnsi" w:hAnsiTheme="minorHAnsi" w:cstheme="minorHAnsi"/>
          <w:sz w:val="22"/>
        </w:rPr>
        <w:t xml:space="preserve">reported as </w:t>
      </w:r>
      <w:r w:rsidRPr="006F7AE8">
        <w:rPr>
          <w:rFonts w:asciiTheme="minorHAnsi" w:hAnsiTheme="minorHAnsi" w:cstheme="minorHAnsi"/>
          <w:b/>
          <w:sz w:val="22"/>
        </w:rPr>
        <w:t>STANDARDIZED</w:t>
      </w:r>
      <w:r w:rsidRPr="00C16677">
        <w:rPr>
          <w:rFonts w:asciiTheme="minorHAnsi" w:hAnsiTheme="minorHAnsi" w:cstheme="minorHAnsi"/>
          <w:sz w:val="22"/>
        </w:rPr>
        <w:t xml:space="preserve"> </w:t>
      </w:r>
      <w:r>
        <w:rPr>
          <w:rFonts w:asciiTheme="minorHAnsi" w:hAnsiTheme="minorHAnsi" w:cstheme="minorHAnsi"/>
          <w:sz w:val="22"/>
        </w:rPr>
        <w:t>in the bottom status bar along with UV Mode and Port Plate Size.</w:t>
      </w:r>
    </w:p>
    <w:p w14:paraId="5AD410E1" w14:textId="2B37C195" w:rsidR="0029033B" w:rsidRDefault="00D96E3F" w:rsidP="00D96E3F">
      <w:pPr>
        <w:pStyle w:val="Heading3"/>
        <w:rPr>
          <w:lang w:eastAsia="en-US"/>
        </w:rPr>
      </w:pPr>
      <w:r>
        <w:rPr>
          <w:lang w:eastAsia="en-US"/>
        </w:rPr>
        <w:t>Select Views</w:t>
      </w:r>
    </w:p>
    <w:p w14:paraId="1323B24A" w14:textId="31B8B91F" w:rsidR="00D96E3F" w:rsidRPr="003535ED" w:rsidRDefault="00D96E3F" w:rsidP="00D96E3F">
      <w:pPr>
        <w:spacing w:before="120" w:after="240"/>
        <w:rPr>
          <w:sz w:val="22"/>
          <w:szCs w:val="18"/>
        </w:rPr>
      </w:pPr>
      <w:r>
        <w:rPr>
          <w:noProof/>
          <w:sz w:val="22"/>
          <w:szCs w:val="22"/>
        </w:rPr>
        <w:t xml:space="preserve">Go </w:t>
      </w:r>
      <w:r w:rsidRPr="003535ED">
        <w:rPr>
          <w:noProof/>
          <w:sz w:val="22"/>
          <w:szCs w:val="22"/>
        </w:rPr>
        <w:t xml:space="preserve">to </w:t>
      </w:r>
      <w:r w:rsidRPr="003535ED">
        <w:rPr>
          <w:b/>
          <w:bCs/>
          <w:i/>
          <w:iCs/>
          <w:noProof/>
          <w:sz w:val="22"/>
          <w:szCs w:val="22"/>
        </w:rPr>
        <w:t>WORKSPACE &gt; VIEWS</w:t>
      </w:r>
      <w:r w:rsidRPr="003535ED">
        <w:rPr>
          <w:noProof/>
          <w:sz w:val="22"/>
          <w:szCs w:val="22"/>
        </w:rPr>
        <w:t xml:space="preserve"> </w:t>
      </w:r>
      <w:r w:rsidRPr="003535ED">
        <w:rPr>
          <w:sz w:val="22"/>
          <w:szCs w:val="18"/>
        </w:rPr>
        <w:t xml:space="preserve">to select the screen views to be used. Simply check on the box of the screen needed. Press </w:t>
      </w:r>
      <w:r w:rsidRPr="003535ED">
        <w:rPr>
          <w:b/>
          <w:i/>
          <w:sz w:val="22"/>
          <w:szCs w:val="18"/>
        </w:rPr>
        <w:t xml:space="preserve">APPLY </w:t>
      </w:r>
      <w:r w:rsidRPr="003535ED">
        <w:rPr>
          <w:sz w:val="22"/>
          <w:szCs w:val="18"/>
        </w:rPr>
        <w:t xml:space="preserve">to save one or all of the screens. Tomato Scores are displayed on the </w:t>
      </w:r>
      <w:r w:rsidRPr="003535ED">
        <w:rPr>
          <w:b/>
          <w:sz w:val="22"/>
          <w:szCs w:val="18"/>
        </w:rPr>
        <w:t>COLOR DATA TABLE</w:t>
      </w:r>
      <w:r w:rsidRPr="003535ED">
        <w:rPr>
          <w:sz w:val="22"/>
          <w:szCs w:val="18"/>
        </w:rPr>
        <w:t xml:space="preserve"> and </w:t>
      </w:r>
      <w:r w:rsidRPr="003535ED">
        <w:rPr>
          <w:b/>
          <w:bCs/>
          <w:sz w:val="22"/>
          <w:szCs w:val="18"/>
        </w:rPr>
        <w:t>EZ VIEW</w:t>
      </w:r>
      <w:r w:rsidRPr="003535ED">
        <w:rPr>
          <w:sz w:val="22"/>
          <w:szCs w:val="18"/>
        </w:rPr>
        <w:t xml:space="preserve">. To navigate between screens once the selections have been applied, use the </w:t>
      </w:r>
      <w:r w:rsidRPr="003535ED">
        <w:rPr>
          <w:b/>
          <w:i/>
          <w:sz w:val="22"/>
          <w:szCs w:val="18"/>
        </w:rPr>
        <w:t>VIEW FLIPPERS</w:t>
      </w:r>
      <w:r w:rsidRPr="003535ED">
        <w:rPr>
          <w:sz w:val="22"/>
          <w:szCs w:val="18"/>
        </w:rPr>
        <w:t xml:space="preserve"> on the left and right of the screen. EZ View allows you to eliminate the color scale and display results – one sample at a time.</w:t>
      </w:r>
    </w:p>
    <w:p w14:paraId="01B3CFFF" w14:textId="5B2B6896" w:rsidR="00461308" w:rsidRDefault="00D96E3F" w:rsidP="00D96E3F">
      <w:pPr>
        <w:pStyle w:val="Caption"/>
      </w:pPr>
      <w:r w:rsidRPr="003535ED">
        <w:rPr>
          <w:noProof/>
          <w:sz w:val="22"/>
          <w:szCs w:val="22"/>
        </w:rPr>
        <w:drawing>
          <wp:anchor distT="0" distB="0" distL="114300" distR="114300" simplePos="0" relativeHeight="251679744" behindDoc="0" locked="0" layoutInCell="1" allowOverlap="0" wp14:anchorId="18A8BB45" wp14:editId="4902F31F">
            <wp:simplePos x="0" y="0"/>
            <wp:positionH relativeFrom="margin">
              <wp:align>center</wp:align>
            </wp:positionH>
            <wp:positionV relativeFrom="paragraph">
              <wp:posOffset>20955</wp:posOffset>
            </wp:positionV>
            <wp:extent cx="2826385" cy="1695450"/>
            <wp:effectExtent l="19050" t="19050" r="12065" b="1905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tretch>
                      <a:fillRect/>
                    </a:stretch>
                  </pic:blipFill>
                  <pic:spPr bwMode="auto">
                    <a:xfrm>
                      <a:off x="0" y="0"/>
                      <a:ext cx="2826385" cy="1695450"/>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bookmarkStart w:id="5" w:name="_Toc31025503"/>
      <w:r w:rsidR="00461308">
        <w:t xml:space="preserve">Figure </w:t>
      </w:r>
      <w:r w:rsidR="00461308">
        <w:rPr>
          <w:noProof/>
        </w:rPr>
        <w:fldChar w:fldCharType="begin"/>
      </w:r>
      <w:r w:rsidR="00461308">
        <w:rPr>
          <w:noProof/>
        </w:rPr>
        <w:instrText xml:space="preserve"> SEQ Figure \* ARABIC </w:instrText>
      </w:r>
      <w:r w:rsidR="00461308">
        <w:rPr>
          <w:noProof/>
        </w:rPr>
        <w:fldChar w:fldCharType="separate"/>
      </w:r>
      <w:r w:rsidR="00CF5D71">
        <w:rPr>
          <w:noProof/>
        </w:rPr>
        <w:t>3</w:t>
      </w:r>
      <w:r w:rsidR="00461308">
        <w:rPr>
          <w:noProof/>
        </w:rPr>
        <w:fldChar w:fldCharType="end"/>
      </w:r>
      <w:r w:rsidR="00461308">
        <w:t xml:space="preserve">. </w:t>
      </w:r>
      <w:r w:rsidR="00461308" w:rsidRPr="008728E0">
        <w:t xml:space="preserve">Workspace </w:t>
      </w:r>
      <w:r w:rsidR="00461308" w:rsidRPr="00537812">
        <w:t>Views</w:t>
      </w:r>
      <w:bookmarkEnd w:id="5"/>
    </w:p>
    <w:p w14:paraId="17FF1D68" w14:textId="6E054522" w:rsidR="00107769" w:rsidRDefault="00107769" w:rsidP="00D96E3F">
      <w:pPr>
        <w:pStyle w:val="ListParagraph"/>
        <w:numPr>
          <w:ilvl w:val="2"/>
          <w:numId w:val="5"/>
        </w:numPr>
        <w:ind w:left="1080"/>
        <w:contextualSpacing w:val="0"/>
      </w:pPr>
      <w:r w:rsidRPr="008837A6">
        <w:rPr>
          <w:b/>
        </w:rPr>
        <w:t>VIEW OPTIONS</w:t>
      </w:r>
      <w:r>
        <w:t xml:space="preserve">  for EZ View includes the selection of </w:t>
      </w:r>
      <w:r w:rsidRPr="00C12CE8">
        <w:rPr>
          <w:b/>
        </w:rPr>
        <w:t>NO COLOR SCALE</w:t>
      </w:r>
      <w:r w:rsidRPr="00C12CE8">
        <w:t xml:space="preserve">, </w:t>
      </w:r>
      <w:r w:rsidRPr="00C12CE8">
        <w:rPr>
          <w:b/>
        </w:rPr>
        <w:t xml:space="preserve">PASS/FAIL, </w:t>
      </w:r>
      <w:r>
        <w:rPr>
          <w:b/>
        </w:rPr>
        <w:t xml:space="preserve">IMAGE VIEW, </w:t>
      </w:r>
      <w:r w:rsidRPr="00C12CE8">
        <w:rPr>
          <w:b/>
        </w:rPr>
        <w:t>PRECISION</w:t>
      </w:r>
      <w:r>
        <w:rPr>
          <w:b/>
          <w:i/>
        </w:rPr>
        <w:t xml:space="preserve"> </w:t>
      </w:r>
      <w:r w:rsidRPr="0030481C">
        <w:t>and</w:t>
      </w:r>
      <w:r>
        <w:rPr>
          <w:b/>
          <w:i/>
        </w:rPr>
        <w:t xml:space="preserve"> </w:t>
      </w:r>
      <w:r w:rsidRPr="00C12CE8">
        <w:rPr>
          <w:b/>
        </w:rPr>
        <w:t>FONT SIZE</w:t>
      </w:r>
      <w:r>
        <w:t xml:space="preserve">. </w:t>
      </w:r>
    </w:p>
    <w:p w14:paraId="7B3219E8" w14:textId="77777777" w:rsidR="007C4D92" w:rsidRPr="007C4D92" w:rsidRDefault="00107769" w:rsidP="00D8371F">
      <w:pPr>
        <w:pStyle w:val="ListParagraph"/>
        <w:numPr>
          <w:ilvl w:val="1"/>
          <w:numId w:val="5"/>
        </w:numPr>
        <w:spacing w:after="240"/>
        <w:rPr>
          <w:b/>
          <w:bCs/>
        </w:rPr>
      </w:pPr>
      <w:r w:rsidRPr="007C4D92">
        <w:rPr>
          <w:b/>
          <w:bCs/>
        </w:rPr>
        <w:t>VIEW OPTIONS</w:t>
      </w:r>
      <w:r>
        <w:t xml:space="preserve"> for Color D</w:t>
      </w:r>
      <w:r w:rsidR="007C4D92">
        <w:t>ata</w:t>
      </w:r>
      <w:r>
        <w:t xml:space="preserve"> include</w:t>
      </w:r>
      <w:r w:rsidRPr="00913DA5">
        <w:t xml:space="preserve"> </w:t>
      </w:r>
      <w:r w:rsidRPr="007C4D92">
        <w:rPr>
          <w:b/>
          <w:bCs/>
        </w:rPr>
        <w:t>UV MODE, IMAGE STATUS, PORT PLATE SIZE, TOLERANCES, DATA ORDER, DATE, IMAGE VIEW, TIME</w:t>
      </w:r>
      <w:r w:rsidRPr="00913DA5">
        <w:t xml:space="preserve"> </w:t>
      </w:r>
      <w:r>
        <w:t xml:space="preserve">and </w:t>
      </w:r>
      <w:r w:rsidRPr="007C4D92">
        <w:rPr>
          <w:b/>
          <w:bCs/>
        </w:rPr>
        <w:t>PASS/FAIL</w:t>
      </w:r>
      <w:bookmarkEnd w:id="1"/>
      <w:bookmarkEnd w:id="2"/>
      <w:r w:rsidR="007C4D92">
        <w:rPr>
          <w:i/>
        </w:rPr>
        <w:t>.</w:t>
      </w:r>
    </w:p>
    <w:p w14:paraId="71E12801" w14:textId="181BBD19" w:rsidR="0057210F" w:rsidRPr="00FF5C49" w:rsidRDefault="00E443B1" w:rsidP="007C4D92">
      <w:pPr>
        <w:pStyle w:val="Heading3"/>
      </w:pPr>
      <w:r w:rsidRPr="00FF5C49">
        <w:t>Setup Tomato Indices</w:t>
      </w:r>
    </w:p>
    <w:p w14:paraId="65C89889" w14:textId="6B844390" w:rsidR="0057210F" w:rsidRPr="000D654A" w:rsidRDefault="00E46048" w:rsidP="00FF5C49">
      <w:pPr>
        <w:spacing w:before="120" w:after="0"/>
        <w:rPr>
          <w:rFonts w:cs="Calibri"/>
          <w:color w:val="404040" w:themeColor="text1" w:themeTint="BF"/>
        </w:rPr>
      </w:pPr>
      <w:r w:rsidRPr="00FA3ACF">
        <w:rPr>
          <w:noProof/>
          <w:color w:val="404040" w:themeColor="text1" w:themeTint="BF"/>
          <w:sz w:val="22"/>
          <w:szCs w:val="18"/>
        </w:rPr>
        <w:drawing>
          <wp:anchor distT="0" distB="0" distL="114300" distR="114300" simplePos="0" relativeHeight="251673600" behindDoc="0" locked="0" layoutInCell="1" allowOverlap="1" wp14:anchorId="35EE6A3E" wp14:editId="69214D7F">
            <wp:simplePos x="0" y="0"/>
            <wp:positionH relativeFrom="margin">
              <wp:posOffset>1630680</wp:posOffset>
            </wp:positionH>
            <wp:positionV relativeFrom="paragraph">
              <wp:posOffset>473075</wp:posOffset>
            </wp:positionV>
            <wp:extent cx="2915285" cy="1741170"/>
            <wp:effectExtent l="19050" t="19050" r="18415" b="11430"/>
            <wp:wrapTopAndBottom/>
            <wp:docPr id="3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915285" cy="1741170"/>
                    </a:xfrm>
                    <a:prstGeom prst="rect">
                      <a:avLst/>
                    </a:prstGeom>
                    <a:noFill/>
                    <a:ln w="3175">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r w:rsidR="00066159">
        <w:rPr>
          <w:rFonts w:cs="Calibri"/>
          <w:sz w:val="22"/>
          <w:szCs w:val="18"/>
        </w:rPr>
        <w:t xml:space="preserve">Go to </w:t>
      </w:r>
      <w:r w:rsidR="00066159" w:rsidRPr="00FB4902">
        <w:rPr>
          <w:rFonts w:cs="Calibri"/>
          <w:b/>
          <w:bCs/>
          <w:i/>
          <w:iCs/>
          <w:sz w:val="22"/>
          <w:szCs w:val="18"/>
        </w:rPr>
        <w:t>WORKSPACE &gt; COLOR SCALES</w:t>
      </w:r>
      <w:r w:rsidR="00066159" w:rsidRPr="00FA3ACF">
        <w:rPr>
          <w:rFonts w:cs="Calibri"/>
          <w:sz w:val="22"/>
          <w:szCs w:val="18"/>
        </w:rPr>
        <w:t xml:space="preserve"> </w:t>
      </w:r>
      <w:r w:rsidR="0057210F" w:rsidRPr="00FA3ACF">
        <w:rPr>
          <w:rFonts w:cs="Calibri"/>
          <w:sz w:val="22"/>
          <w:szCs w:val="18"/>
        </w:rPr>
        <w:t xml:space="preserve">provide four tabs in which the </w:t>
      </w:r>
      <w:r w:rsidR="0057210F" w:rsidRPr="00FA3ACF">
        <w:rPr>
          <w:rFonts w:cs="Calibri"/>
          <w:b/>
          <w:sz w:val="22"/>
          <w:szCs w:val="18"/>
        </w:rPr>
        <w:t>SCALES</w:t>
      </w:r>
      <w:r w:rsidR="0057210F" w:rsidRPr="00FA3ACF">
        <w:rPr>
          <w:rFonts w:cs="Calibri"/>
          <w:sz w:val="22"/>
          <w:szCs w:val="18"/>
        </w:rPr>
        <w:t xml:space="preserve">, </w:t>
      </w:r>
      <w:r w:rsidR="0057210F" w:rsidRPr="00FA3ACF">
        <w:rPr>
          <w:rFonts w:cs="Calibri"/>
          <w:b/>
          <w:bCs/>
          <w:sz w:val="22"/>
          <w:szCs w:val="18"/>
        </w:rPr>
        <w:t>INDICES</w:t>
      </w:r>
      <w:r w:rsidR="0057210F" w:rsidRPr="00FA3ACF">
        <w:rPr>
          <w:rFonts w:cs="Calibri"/>
          <w:sz w:val="22"/>
          <w:szCs w:val="18"/>
        </w:rPr>
        <w:t xml:space="preserve">, </w:t>
      </w:r>
      <w:r w:rsidR="0057210F" w:rsidRPr="00FA3ACF">
        <w:rPr>
          <w:rFonts w:cs="Calibri"/>
          <w:b/>
          <w:bCs/>
          <w:sz w:val="22"/>
          <w:szCs w:val="18"/>
        </w:rPr>
        <w:t>DIFFERENCES</w:t>
      </w:r>
      <w:r w:rsidR="0057210F" w:rsidRPr="00FA3ACF">
        <w:rPr>
          <w:rFonts w:cs="Calibri"/>
          <w:sz w:val="22"/>
          <w:szCs w:val="18"/>
        </w:rPr>
        <w:t xml:space="preserve"> AND </w:t>
      </w:r>
      <w:r w:rsidR="0057210F" w:rsidRPr="00FA3ACF">
        <w:rPr>
          <w:rFonts w:cs="Calibri"/>
          <w:b/>
          <w:sz w:val="22"/>
          <w:szCs w:val="18"/>
        </w:rPr>
        <w:t>ILLUMINANT/OBSERVER</w:t>
      </w:r>
      <w:r w:rsidR="0057210F" w:rsidRPr="00FA3ACF">
        <w:rPr>
          <w:rFonts w:cs="Calibri"/>
          <w:sz w:val="22"/>
          <w:szCs w:val="18"/>
        </w:rPr>
        <w:t xml:space="preserve"> (</w:t>
      </w:r>
      <w:r w:rsidR="0057210F" w:rsidRPr="00FA3ACF">
        <w:rPr>
          <w:rFonts w:cs="Calibri"/>
          <w:b/>
          <w:bCs/>
          <w:sz w:val="22"/>
          <w:szCs w:val="18"/>
        </w:rPr>
        <w:t xml:space="preserve">ILL/OBS) </w:t>
      </w:r>
      <w:r w:rsidR="0057210F" w:rsidRPr="00FA3ACF">
        <w:rPr>
          <w:rFonts w:cs="Calibri"/>
          <w:bCs/>
          <w:sz w:val="22"/>
          <w:szCs w:val="18"/>
        </w:rPr>
        <w:t>can be configured</w:t>
      </w:r>
      <w:r w:rsidR="0057210F" w:rsidRPr="000D654A">
        <w:rPr>
          <w:rFonts w:cs="Calibri"/>
        </w:rPr>
        <w:t xml:space="preserve">. </w:t>
      </w:r>
    </w:p>
    <w:p w14:paraId="5B90A871" w14:textId="77C01220" w:rsidR="0057210F" w:rsidRDefault="0057210F" w:rsidP="0057210F">
      <w:pPr>
        <w:pStyle w:val="Caption"/>
        <w:rPr>
          <w:rFonts w:cs="Calibri"/>
          <w:color w:val="404040" w:themeColor="text1" w:themeTint="BF"/>
        </w:rPr>
      </w:pPr>
      <w:bookmarkStart w:id="6" w:name="_Toc31025478"/>
      <w:r>
        <w:t xml:space="preserve">Figure </w:t>
      </w:r>
      <w:r>
        <w:rPr>
          <w:noProof/>
        </w:rPr>
        <w:fldChar w:fldCharType="begin"/>
      </w:r>
      <w:r>
        <w:rPr>
          <w:noProof/>
        </w:rPr>
        <w:instrText xml:space="preserve"> SEQ Figure \* ARABIC </w:instrText>
      </w:r>
      <w:r>
        <w:rPr>
          <w:noProof/>
        </w:rPr>
        <w:fldChar w:fldCharType="separate"/>
      </w:r>
      <w:r w:rsidR="00CF5D71">
        <w:rPr>
          <w:noProof/>
        </w:rPr>
        <w:t>4</w:t>
      </w:r>
      <w:r>
        <w:rPr>
          <w:noProof/>
        </w:rPr>
        <w:fldChar w:fldCharType="end"/>
      </w:r>
      <w:r>
        <w:t>. Color Measurement Scales</w:t>
      </w:r>
      <w:bookmarkEnd w:id="6"/>
    </w:p>
    <w:p w14:paraId="579AEDBC" w14:textId="77777777" w:rsidR="0057210F" w:rsidRPr="00A56B3B" w:rsidRDefault="0057210F" w:rsidP="0057210F">
      <w:pPr>
        <w:pStyle w:val="ListParagraph"/>
        <w:numPr>
          <w:ilvl w:val="1"/>
          <w:numId w:val="5"/>
        </w:numPr>
        <w:contextualSpacing w:val="0"/>
        <w:rPr>
          <w:rFonts w:cs="Calibri"/>
          <w:noProof/>
          <w:color w:val="auto"/>
        </w:rPr>
      </w:pPr>
      <w:r>
        <w:rPr>
          <w:rFonts w:cs="Calibri"/>
          <w:noProof/>
          <w:color w:val="auto"/>
        </w:rPr>
        <w:t xml:space="preserve">The </w:t>
      </w:r>
      <w:r w:rsidRPr="000D654A">
        <w:rPr>
          <w:rFonts w:cs="Calibri"/>
          <w:b/>
          <w:noProof/>
          <w:color w:val="auto"/>
        </w:rPr>
        <w:t xml:space="preserve">SCALES </w:t>
      </w:r>
      <w:r>
        <w:rPr>
          <w:rFonts w:cs="Calibri"/>
          <w:noProof/>
          <w:color w:val="auto"/>
        </w:rPr>
        <w:t>Tab</w:t>
      </w:r>
      <w:r w:rsidRPr="00A56B3B">
        <w:rPr>
          <w:rFonts w:cs="Calibri"/>
          <w:noProof/>
          <w:color w:val="auto"/>
        </w:rPr>
        <w:t xml:space="preserve"> </w:t>
      </w:r>
      <w:r>
        <w:rPr>
          <w:rFonts w:cs="Calibri"/>
          <w:noProof/>
          <w:color w:val="auto"/>
        </w:rPr>
        <w:t xml:space="preserve">shows </w:t>
      </w:r>
      <w:r w:rsidRPr="00A56B3B">
        <w:rPr>
          <w:rFonts w:cs="Calibri"/>
          <w:noProof/>
          <w:color w:val="auto"/>
        </w:rPr>
        <w:t xml:space="preserve">the five scales available for measurement. Select the absolute scale </w:t>
      </w:r>
      <w:r>
        <w:rPr>
          <w:rFonts w:cs="Calibri"/>
          <w:noProof/>
          <w:color w:val="auto"/>
        </w:rPr>
        <w:t>or</w:t>
      </w:r>
      <w:r w:rsidRPr="00A56B3B">
        <w:rPr>
          <w:rFonts w:cs="Calibri"/>
          <w:noProof/>
          <w:color w:val="auto"/>
        </w:rPr>
        <w:t xml:space="preserve"> color difference scales (if </w:t>
      </w:r>
      <w:r>
        <w:rPr>
          <w:rFonts w:cs="Calibri"/>
          <w:noProof/>
          <w:color w:val="auto"/>
        </w:rPr>
        <w:t>a standard is selected)</w:t>
      </w:r>
      <w:r w:rsidRPr="00A56B3B">
        <w:rPr>
          <w:rFonts w:cs="Calibri"/>
          <w:noProof/>
          <w:color w:val="auto"/>
        </w:rPr>
        <w:t xml:space="preserve">. Press </w:t>
      </w:r>
      <w:r w:rsidRPr="00A56B3B">
        <w:rPr>
          <w:rFonts w:cs="Calibri"/>
          <w:b/>
          <w:i/>
          <w:noProof/>
          <w:color w:val="auto"/>
        </w:rPr>
        <w:t>APPLY</w:t>
      </w:r>
      <w:r w:rsidRPr="00A56B3B">
        <w:rPr>
          <w:rFonts w:cs="Calibri"/>
          <w:noProof/>
          <w:color w:val="auto"/>
        </w:rPr>
        <w:t xml:space="preserve"> and begin to read your samples.</w:t>
      </w:r>
    </w:p>
    <w:p w14:paraId="6D9F3AB5" w14:textId="0695FB5F" w:rsidR="0057210F" w:rsidRPr="00D96E3F" w:rsidRDefault="0057210F" w:rsidP="0057210F">
      <w:pPr>
        <w:pStyle w:val="ListParagraph"/>
        <w:numPr>
          <w:ilvl w:val="1"/>
          <w:numId w:val="5"/>
        </w:numPr>
        <w:contextualSpacing w:val="0"/>
        <w:rPr>
          <w:rFonts w:cs="Calibri"/>
          <w:noProof/>
        </w:rPr>
      </w:pPr>
      <w:r w:rsidRPr="00A56B3B">
        <w:rPr>
          <w:rFonts w:cs="Calibri"/>
          <w:noProof/>
          <w:color w:val="auto"/>
        </w:rPr>
        <w:t xml:space="preserve">The </w:t>
      </w:r>
      <w:r w:rsidRPr="00E97BFC">
        <w:rPr>
          <w:rFonts w:cs="Calibri"/>
          <w:b/>
          <w:noProof/>
          <w:color w:val="auto"/>
        </w:rPr>
        <w:t>ILLUMINANT/OBSERVER</w:t>
      </w:r>
      <w:r w:rsidRPr="00A56B3B">
        <w:rPr>
          <w:rFonts w:cs="Calibri"/>
          <w:noProof/>
          <w:color w:val="auto"/>
        </w:rPr>
        <w:t xml:space="preserve"> </w:t>
      </w:r>
      <w:r>
        <w:rPr>
          <w:rFonts w:cs="Calibri"/>
          <w:noProof/>
          <w:color w:val="auto"/>
        </w:rPr>
        <w:t>tab</w:t>
      </w:r>
      <w:r w:rsidRPr="00A56B3B">
        <w:rPr>
          <w:rFonts w:cs="Calibri"/>
          <w:noProof/>
          <w:color w:val="auto"/>
        </w:rPr>
        <w:t xml:space="preserve"> displays combination selections for these parameters. </w:t>
      </w:r>
      <w:r w:rsidR="00461308">
        <w:rPr>
          <w:rFonts w:cs="Calibri"/>
          <w:noProof/>
          <w:color w:val="auto"/>
        </w:rPr>
        <w:t xml:space="preserve">The Tomato Scores use C/2.  </w:t>
      </w:r>
    </w:p>
    <w:p w14:paraId="51160E44" w14:textId="3A8A9C19" w:rsidR="0057210F" w:rsidRDefault="008B1231" w:rsidP="0057210F">
      <w:pPr>
        <w:pStyle w:val="Caption"/>
      </w:pPr>
      <w:bookmarkStart w:id="7" w:name="_Toc31025479"/>
      <w:r>
        <w:rPr>
          <w:rFonts w:cs="Calibri"/>
          <w:noProof/>
          <w:color w:val="404040" w:themeColor="text1" w:themeTint="BF"/>
        </w:rPr>
        <w:lastRenderedPageBreak/>
        <w:drawing>
          <wp:anchor distT="0" distB="0" distL="114300" distR="114300" simplePos="0" relativeHeight="251692032" behindDoc="0" locked="0" layoutInCell="1" allowOverlap="1" wp14:anchorId="5DA5B7B9" wp14:editId="3A5B2581">
            <wp:simplePos x="0" y="0"/>
            <wp:positionH relativeFrom="margin">
              <wp:align>center</wp:align>
            </wp:positionH>
            <wp:positionV relativeFrom="paragraph">
              <wp:posOffset>19050</wp:posOffset>
            </wp:positionV>
            <wp:extent cx="2834640" cy="1771650"/>
            <wp:effectExtent l="19050" t="19050" r="22860" b="19050"/>
            <wp:wrapTopAndBottom/>
            <wp:docPr id="4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834640" cy="1771650"/>
                    </a:xfrm>
                    <a:prstGeom prst="rect">
                      <a:avLst/>
                    </a:prstGeom>
                    <a:noFill/>
                    <a:ln w="3175">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r w:rsidR="0057210F">
        <w:t xml:space="preserve">Figure </w:t>
      </w:r>
      <w:r w:rsidR="0057210F">
        <w:rPr>
          <w:noProof/>
        </w:rPr>
        <w:fldChar w:fldCharType="begin"/>
      </w:r>
      <w:r w:rsidR="0057210F">
        <w:rPr>
          <w:noProof/>
        </w:rPr>
        <w:instrText xml:space="preserve"> SEQ Figure \* ARABIC </w:instrText>
      </w:r>
      <w:r w:rsidR="0057210F">
        <w:rPr>
          <w:noProof/>
        </w:rPr>
        <w:fldChar w:fldCharType="separate"/>
      </w:r>
      <w:r w:rsidR="00CF5D71">
        <w:rPr>
          <w:noProof/>
        </w:rPr>
        <w:t>5</w:t>
      </w:r>
      <w:r w:rsidR="0057210F">
        <w:rPr>
          <w:noProof/>
        </w:rPr>
        <w:fldChar w:fldCharType="end"/>
      </w:r>
      <w:r w:rsidR="0057210F">
        <w:t xml:space="preserve">. </w:t>
      </w:r>
      <w:r w:rsidR="0057210F" w:rsidRPr="001F6576">
        <w:t>Illuminant/Observer Configuration</w:t>
      </w:r>
      <w:bookmarkEnd w:id="7"/>
    </w:p>
    <w:p w14:paraId="1A122311" w14:textId="459C2732" w:rsidR="00E443B1" w:rsidRPr="00FB4902" w:rsidRDefault="00E46048" w:rsidP="00E443B1">
      <w:pPr>
        <w:pStyle w:val="ListParagraph"/>
        <w:numPr>
          <w:ilvl w:val="1"/>
          <w:numId w:val="5"/>
        </w:numPr>
        <w:spacing w:before="0" w:after="0"/>
        <w:contextualSpacing w:val="0"/>
      </w:pPr>
      <w:r>
        <w:rPr>
          <w:rFonts w:cs="Calibri"/>
          <w:noProof/>
          <w:color w:val="404040" w:themeColor="text1" w:themeTint="BF"/>
        </w:rPr>
        <w:drawing>
          <wp:anchor distT="0" distB="0" distL="114300" distR="114300" simplePos="0" relativeHeight="251674624" behindDoc="0" locked="0" layoutInCell="1" allowOverlap="1" wp14:anchorId="69C7070C" wp14:editId="6C22E773">
            <wp:simplePos x="0" y="0"/>
            <wp:positionH relativeFrom="margin">
              <wp:posOffset>1650365</wp:posOffset>
            </wp:positionH>
            <wp:positionV relativeFrom="paragraph">
              <wp:posOffset>626110</wp:posOffset>
            </wp:positionV>
            <wp:extent cx="2955925" cy="1847850"/>
            <wp:effectExtent l="19050" t="19050" r="15875" b="19050"/>
            <wp:wrapTopAndBottom/>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colorscales_indice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55925" cy="184785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E443B1">
        <w:t>T</w:t>
      </w:r>
      <w:r w:rsidR="00E443B1" w:rsidRPr="00066159">
        <w:rPr>
          <w:rFonts w:cs="Calibri"/>
          <w:noProof/>
          <w:color w:val="auto"/>
        </w:rPr>
        <w:t xml:space="preserve">o select indices, go to the </w:t>
      </w:r>
      <w:r w:rsidR="00E443B1" w:rsidRPr="00066159">
        <w:rPr>
          <w:rFonts w:cs="Calibri"/>
          <w:b/>
          <w:noProof/>
          <w:color w:val="auto"/>
        </w:rPr>
        <w:t>INDICES</w:t>
      </w:r>
      <w:r w:rsidR="00E443B1" w:rsidRPr="00066159">
        <w:rPr>
          <w:rFonts w:cs="Calibri"/>
          <w:noProof/>
          <w:color w:val="auto"/>
        </w:rPr>
        <w:t xml:space="preserve"> tab and check the corresponding box on the right side. Multiple selections are available</w:t>
      </w:r>
      <w:r w:rsidR="00E443B1">
        <w:rPr>
          <w:rFonts w:cs="Calibri"/>
          <w:noProof/>
          <w:color w:val="auto"/>
        </w:rPr>
        <w:t xml:space="preserve"> for Tomato Scores</w:t>
      </w:r>
      <w:r w:rsidR="00E443B1" w:rsidRPr="00066159">
        <w:rPr>
          <w:rFonts w:cs="Calibri"/>
          <w:noProof/>
          <w:color w:val="auto"/>
        </w:rPr>
        <w:t xml:space="preserve">. To remove all selections, press </w:t>
      </w:r>
      <w:r w:rsidR="00E443B1" w:rsidRPr="00066159">
        <w:rPr>
          <w:rFonts w:cs="Calibri"/>
          <w:b/>
          <w:i/>
          <w:noProof/>
          <w:color w:val="auto"/>
        </w:rPr>
        <w:t>CLEAR ALL</w:t>
      </w:r>
      <w:r w:rsidR="00E443B1" w:rsidRPr="00066159">
        <w:rPr>
          <w:rFonts w:cs="Calibri"/>
          <w:noProof/>
          <w:color w:val="auto"/>
        </w:rPr>
        <w:t xml:space="preserve">. To see more choices, the screen can be scrolled. Press </w:t>
      </w:r>
      <w:r w:rsidR="00E443B1" w:rsidRPr="00066159">
        <w:rPr>
          <w:rStyle w:val="QuoteChar"/>
          <w:b/>
          <w:i/>
        </w:rPr>
        <w:t>APPLY</w:t>
      </w:r>
      <w:r w:rsidR="00E443B1" w:rsidRPr="00066159">
        <w:rPr>
          <w:rFonts w:cs="Calibri"/>
          <w:noProof/>
          <w:color w:val="auto"/>
        </w:rPr>
        <w:t xml:space="preserve"> to continue.</w:t>
      </w:r>
    </w:p>
    <w:p w14:paraId="4226AF8B" w14:textId="66EDEFD6" w:rsidR="00FF5C49" w:rsidRDefault="00FF5C49" w:rsidP="00E443B1">
      <w:pPr>
        <w:pStyle w:val="Caption"/>
      </w:pPr>
      <w:bookmarkStart w:id="8" w:name="_Toc31025480"/>
      <w:r>
        <w:t xml:space="preserve">Figure </w:t>
      </w:r>
      <w:r>
        <w:rPr>
          <w:noProof/>
        </w:rPr>
        <w:fldChar w:fldCharType="begin"/>
      </w:r>
      <w:r>
        <w:rPr>
          <w:noProof/>
        </w:rPr>
        <w:instrText xml:space="preserve"> SEQ Figure \* ARABIC </w:instrText>
      </w:r>
      <w:r>
        <w:rPr>
          <w:noProof/>
        </w:rPr>
        <w:fldChar w:fldCharType="separate"/>
      </w:r>
      <w:r w:rsidR="00CF5D71">
        <w:rPr>
          <w:noProof/>
        </w:rPr>
        <w:t>6</w:t>
      </w:r>
      <w:r>
        <w:rPr>
          <w:noProof/>
        </w:rPr>
        <w:fldChar w:fldCharType="end"/>
      </w:r>
      <w:r>
        <w:t>.</w:t>
      </w:r>
      <w:r w:rsidRPr="001F6576">
        <w:t xml:space="preserve"> Inde</w:t>
      </w:r>
      <w:r>
        <w:t>x</w:t>
      </w:r>
      <w:r w:rsidRPr="001F6576">
        <w:t xml:space="preserve"> Configuration</w:t>
      </w:r>
      <w:bookmarkEnd w:id="8"/>
    </w:p>
    <w:p w14:paraId="23EA91D7" w14:textId="220FDF38" w:rsidR="00E46048" w:rsidRDefault="00E46048" w:rsidP="00E46048">
      <w:pPr>
        <w:pStyle w:val="Heading3"/>
        <w:spacing w:before="120"/>
      </w:pPr>
      <w:bookmarkStart w:id="9" w:name="_Toc30753828"/>
      <w:r>
        <w:t>Setting Tolerances</w:t>
      </w:r>
      <w:bookmarkEnd w:id="9"/>
    </w:p>
    <w:p w14:paraId="78E998CE" w14:textId="06BA58EA" w:rsidR="00E46048" w:rsidRDefault="00E46048" w:rsidP="00E46048">
      <w:pPr>
        <w:tabs>
          <w:tab w:val="left" w:pos="1800"/>
        </w:tabs>
        <w:rPr>
          <w:sz w:val="22"/>
          <w:szCs w:val="18"/>
        </w:rPr>
      </w:pPr>
      <w:r w:rsidRPr="00E46048">
        <w:rPr>
          <w:sz w:val="22"/>
          <w:szCs w:val="18"/>
        </w:rPr>
        <w:t xml:space="preserve">Tolerances can be manually entered for Scales, Indices and Differences. Tolerances will be displayed on the measurement screen if enabled under </w:t>
      </w:r>
      <w:r w:rsidRPr="00E46048">
        <w:rPr>
          <w:b/>
          <w:i/>
          <w:iCs/>
          <w:sz w:val="22"/>
          <w:szCs w:val="18"/>
        </w:rPr>
        <w:t>VIEW OPTIONS</w:t>
      </w:r>
      <w:r w:rsidRPr="00E46048">
        <w:rPr>
          <w:sz w:val="22"/>
          <w:szCs w:val="18"/>
        </w:rPr>
        <w:t xml:space="preserve"> for the Color Data and EZ View Screens. Pass/Fail based on these tolerances can also be viewed on these screens.</w:t>
      </w:r>
    </w:p>
    <w:p w14:paraId="45E1989C" w14:textId="18A575DB" w:rsidR="00E46048" w:rsidRDefault="0029033B" w:rsidP="00AF5A6B">
      <w:pPr>
        <w:pStyle w:val="Caption"/>
        <w:rPr>
          <w:rFonts w:cs="Calibri"/>
          <w:color w:val="404040" w:themeColor="text1" w:themeTint="BF"/>
        </w:rPr>
      </w:pPr>
      <w:bookmarkStart w:id="10" w:name="_Toc31025502"/>
      <w:r>
        <w:rPr>
          <w:noProof/>
          <w:sz w:val="22"/>
        </w:rPr>
        <w:drawing>
          <wp:anchor distT="0" distB="0" distL="114300" distR="114300" simplePos="0" relativeHeight="251687936" behindDoc="0" locked="0" layoutInCell="1" allowOverlap="1" wp14:anchorId="0F1B84AF" wp14:editId="662F9C01">
            <wp:simplePos x="0" y="0"/>
            <wp:positionH relativeFrom="page">
              <wp:posOffset>2575560</wp:posOffset>
            </wp:positionH>
            <wp:positionV relativeFrom="paragraph">
              <wp:posOffset>79375</wp:posOffset>
            </wp:positionV>
            <wp:extent cx="2804160" cy="1752600"/>
            <wp:effectExtent l="19050" t="19050" r="15240" b="19050"/>
            <wp:wrapTopAndBottom/>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olerances.b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04160" cy="17526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E46048">
        <w:t xml:space="preserve">Figure </w:t>
      </w:r>
      <w:r w:rsidR="00E46048">
        <w:rPr>
          <w:noProof/>
        </w:rPr>
        <w:fldChar w:fldCharType="begin"/>
      </w:r>
      <w:r w:rsidR="00E46048">
        <w:rPr>
          <w:noProof/>
        </w:rPr>
        <w:instrText xml:space="preserve"> SEQ Figure \* ARABIC </w:instrText>
      </w:r>
      <w:r w:rsidR="00E46048">
        <w:rPr>
          <w:noProof/>
        </w:rPr>
        <w:fldChar w:fldCharType="separate"/>
      </w:r>
      <w:r w:rsidR="00CF5D71">
        <w:rPr>
          <w:noProof/>
        </w:rPr>
        <w:t>7</w:t>
      </w:r>
      <w:r w:rsidR="00E46048">
        <w:rPr>
          <w:noProof/>
        </w:rPr>
        <w:fldChar w:fldCharType="end"/>
      </w:r>
      <w:r w:rsidR="00E46048">
        <w:t>. Indices Tolerance Configuration</w:t>
      </w:r>
      <w:bookmarkEnd w:id="10"/>
    </w:p>
    <w:p w14:paraId="7178458C" w14:textId="2755465A" w:rsidR="00D8371F" w:rsidRPr="00FA3ACF" w:rsidRDefault="00D8371F" w:rsidP="00E46048">
      <w:pPr>
        <w:pStyle w:val="Heading3"/>
        <w:tabs>
          <w:tab w:val="left" w:pos="7200"/>
        </w:tabs>
      </w:pPr>
      <w:bookmarkStart w:id="11" w:name="_Toc10119247"/>
      <w:r w:rsidRPr="00FA3ACF">
        <w:lastRenderedPageBreak/>
        <w:t>Using A Hitch To The Tomato Red Tile</w:t>
      </w:r>
      <w:bookmarkEnd w:id="11"/>
      <w:r w:rsidRPr="00FA3ACF">
        <w:t xml:space="preserve"> </w:t>
      </w:r>
    </w:p>
    <w:p w14:paraId="2E110818" w14:textId="7C9928E1" w:rsidR="00D8371F" w:rsidRPr="00FA3ACF" w:rsidRDefault="00D8371F" w:rsidP="00D8371F">
      <w:pPr>
        <w:pStyle w:val="Default"/>
        <w:spacing w:before="120" w:after="120"/>
        <w:rPr>
          <w:rFonts w:asciiTheme="minorHAnsi" w:hAnsiTheme="minorHAnsi" w:cstheme="minorHAnsi"/>
          <w:sz w:val="22"/>
          <w:szCs w:val="20"/>
        </w:rPr>
      </w:pPr>
      <w:r w:rsidRPr="00FA3ACF">
        <w:rPr>
          <w:rFonts w:asciiTheme="minorHAnsi" w:hAnsiTheme="minorHAnsi" w:cstheme="minorHAnsi"/>
          <w:sz w:val="22"/>
          <w:szCs w:val="20"/>
        </w:rPr>
        <w:t xml:space="preserve">The purpose of the Tomato Red Tile is to improve inter-instrument agreement in Tomato Score values at multiple sites, or between a buyer and seller of processed tomato products. The hitch standard is particularly important for the Agera Tomato because in the first setup hitches the instrument to the assigned values of the Tomato Red tile. </w:t>
      </w:r>
    </w:p>
    <w:p w14:paraId="5E703A7D" w14:textId="77777777" w:rsidR="00D8371F" w:rsidRDefault="00D8371F" w:rsidP="00D8371F">
      <w:pPr>
        <w:pStyle w:val="Default"/>
        <w:spacing w:before="120" w:after="120"/>
        <w:rPr>
          <w:rFonts w:cs="Calibri"/>
          <w:b/>
          <w:i/>
          <w:iCs/>
        </w:rPr>
      </w:pPr>
      <w:r w:rsidRPr="00FA3ACF">
        <w:rPr>
          <w:rFonts w:asciiTheme="minorHAnsi" w:hAnsiTheme="minorHAnsi" w:cstheme="minorHAnsi"/>
          <w:sz w:val="22"/>
          <w:szCs w:val="20"/>
        </w:rPr>
        <w:t xml:space="preserve">At the factory, the values for the Tomato Red tile (C/2°) have been entered along with the product views. If it is necessary to re-set the hitch, here is the procedure. </w:t>
      </w:r>
    </w:p>
    <w:p w14:paraId="1F1AF370" w14:textId="33C96CE7" w:rsidR="00D8371F" w:rsidRPr="00325275" w:rsidRDefault="00D8371F" w:rsidP="00D8371F">
      <w:pPr>
        <w:pStyle w:val="ListParagraph"/>
        <w:numPr>
          <w:ilvl w:val="0"/>
          <w:numId w:val="2"/>
        </w:numPr>
        <w:contextualSpacing w:val="0"/>
      </w:pPr>
      <w:bookmarkStart w:id="12" w:name="_Hlk519606239"/>
      <w:r>
        <w:t xml:space="preserve">Go to </w:t>
      </w:r>
      <w:r w:rsidRPr="00325275">
        <w:rPr>
          <w:b/>
          <w:i/>
        </w:rPr>
        <w:t>WORKSPACE &gt; STANDARD AND TOLERANCE</w:t>
      </w:r>
      <w:r>
        <w:rPr>
          <w:b/>
          <w:i/>
        </w:rPr>
        <w:t>S</w:t>
      </w:r>
      <w:r w:rsidR="00AD355A">
        <w:rPr>
          <w:b/>
          <w:i/>
        </w:rPr>
        <w:t>.</w:t>
      </w:r>
      <w:r>
        <w:t xml:space="preserve"> </w:t>
      </w:r>
    </w:p>
    <w:p w14:paraId="3060459F" w14:textId="75A1116D" w:rsidR="00CC2B75" w:rsidRDefault="00CC2B75" w:rsidP="0029033B">
      <w:pPr>
        <w:pStyle w:val="ListParagraph"/>
        <w:numPr>
          <w:ilvl w:val="0"/>
          <w:numId w:val="2"/>
        </w:numPr>
        <w:spacing w:before="60" w:after="60"/>
        <w:contextualSpacing w:val="0"/>
      </w:pPr>
      <w:r>
        <w:t xml:space="preserve">Place Tomato tile on the port plate and </w:t>
      </w:r>
      <w:r w:rsidR="00AC3282">
        <w:t>select</w:t>
      </w:r>
      <w:r>
        <w:t xml:space="preserve"> </w:t>
      </w:r>
      <w:r w:rsidR="00AC3282" w:rsidRPr="00AC3282">
        <w:rPr>
          <w:b/>
          <w:bCs/>
          <w:i/>
          <w:iCs/>
        </w:rPr>
        <w:t>READ</w:t>
      </w:r>
      <w:r w:rsidR="0029033B">
        <w:t>.</w:t>
      </w:r>
      <w:r w:rsidR="0029033B" w:rsidRPr="0029033B">
        <w:t xml:space="preserve"> </w:t>
      </w:r>
    </w:p>
    <w:p w14:paraId="67F9CE1A" w14:textId="1690E531" w:rsidR="00D8371F" w:rsidRPr="00757D5D" w:rsidRDefault="00CC2B75" w:rsidP="00AD355A">
      <w:pPr>
        <w:pStyle w:val="ListParagraph"/>
        <w:numPr>
          <w:ilvl w:val="0"/>
          <w:numId w:val="2"/>
        </w:numPr>
        <w:spacing w:before="60" w:after="60"/>
        <w:contextualSpacing w:val="0"/>
      </w:pPr>
      <w:r>
        <w:t xml:space="preserve">After reading, </w:t>
      </w:r>
      <w:r w:rsidR="00AC3282">
        <w:t>select</w:t>
      </w:r>
      <w:r>
        <w:t xml:space="preserve"> </w:t>
      </w:r>
      <w:r w:rsidR="00AC3282" w:rsidRPr="00AD355A">
        <w:rPr>
          <w:b/>
          <w:bCs/>
          <w:i/>
          <w:iCs/>
        </w:rPr>
        <w:t>HITCH</w:t>
      </w:r>
      <w:r>
        <w:t xml:space="preserve">. </w:t>
      </w:r>
      <w:r w:rsidR="0029033B">
        <w:t xml:space="preserve">The Standard is displayed </w:t>
      </w:r>
      <w:r w:rsidR="0029033B" w:rsidRPr="00AD355A">
        <w:t>under</w:t>
      </w:r>
      <w:r w:rsidR="0029033B" w:rsidRPr="00AD355A">
        <w:rPr>
          <w:b/>
          <w:bCs/>
        </w:rPr>
        <w:t xml:space="preserve"> </w:t>
      </w:r>
      <w:r w:rsidR="0029033B" w:rsidRPr="00B37705">
        <w:rPr>
          <w:b/>
          <w:bCs/>
          <w:i/>
          <w:iCs/>
        </w:rPr>
        <w:t>AS READ</w:t>
      </w:r>
      <w:r>
        <w:rPr>
          <w:b/>
          <w:bCs/>
          <w:i/>
          <w:iCs/>
        </w:rPr>
        <w:t xml:space="preserve">. </w:t>
      </w:r>
      <w:r w:rsidR="00D8371F">
        <w:t xml:space="preserve">Enter the </w:t>
      </w:r>
      <w:r w:rsidR="00D8371F" w:rsidRPr="00CC2B75">
        <w:rPr>
          <w:b/>
          <w:i/>
          <w:iCs/>
        </w:rPr>
        <w:t xml:space="preserve">TARGET VALUES </w:t>
      </w:r>
      <w:r w:rsidR="00D8371F" w:rsidRPr="00CC2B75">
        <w:rPr>
          <w:bCs/>
        </w:rPr>
        <w:t>from the back of the</w:t>
      </w:r>
      <w:r w:rsidR="00D8371F" w:rsidRPr="00CC2B75">
        <w:rPr>
          <w:b/>
        </w:rPr>
        <w:t xml:space="preserve"> </w:t>
      </w:r>
      <w:r w:rsidR="00D8371F" w:rsidRPr="00CC2B75">
        <w:rPr>
          <w:bCs/>
        </w:rPr>
        <w:t>tile.</w:t>
      </w:r>
    </w:p>
    <w:p w14:paraId="7564A10C" w14:textId="56E9FF0E" w:rsidR="00D8371F" w:rsidRDefault="0029033B" w:rsidP="00D8371F">
      <w:pPr>
        <w:pStyle w:val="ListParagraph"/>
        <w:numPr>
          <w:ilvl w:val="0"/>
          <w:numId w:val="2"/>
        </w:numPr>
        <w:contextualSpacing w:val="0"/>
      </w:pPr>
      <w:r>
        <w:rPr>
          <w:noProof/>
        </w:rPr>
        <w:drawing>
          <wp:anchor distT="0" distB="0" distL="114300" distR="114300" simplePos="0" relativeHeight="251689984" behindDoc="0" locked="0" layoutInCell="1" allowOverlap="1" wp14:anchorId="140D0D1F" wp14:editId="1FFB42F1">
            <wp:simplePos x="0" y="0"/>
            <wp:positionH relativeFrom="margin">
              <wp:align>center</wp:align>
            </wp:positionH>
            <wp:positionV relativeFrom="paragraph">
              <wp:posOffset>246380</wp:posOffset>
            </wp:positionV>
            <wp:extent cx="2777490" cy="1736090"/>
            <wp:effectExtent l="19050" t="19050" r="22860" b="16510"/>
            <wp:wrapTopAndBottom/>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hitchmethod.png"/>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777490" cy="1736090"/>
                    </a:xfrm>
                    <a:prstGeom prst="rect">
                      <a:avLst/>
                    </a:prstGeom>
                    <a:ln w="9525" cap="flat" cmpd="sng" algn="ctr">
                      <a:solidFill>
                        <a:schemeClr val="tx1"/>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371F">
        <w:t xml:space="preserve">Check the </w:t>
      </w:r>
      <w:r w:rsidR="00D8371F" w:rsidRPr="00325275">
        <w:rPr>
          <w:b/>
          <w:i/>
        </w:rPr>
        <w:t xml:space="preserve">APPLY HITCH </w:t>
      </w:r>
      <w:r w:rsidR="00D8371F" w:rsidRPr="000D654A">
        <w:t>box</w:t>
      </w:r>
      <w:r w:rsidR="00D8371F">
        <w:t xml:space="preserve"> and press </w:t>
      </w:r>
      <w:r w:rsidR="00D8371F" w:rsidRPr="00325275">
        <w:rPr>
          <w:b/>
          <w:i/>
        </w:rPr>
        <w:t>OK</w:t>
      </w:r>
      <w:r w:rsidR="00D8371F">
        <w:t>.</w:t>
      </w:r>
    </w:p>
    <w:p w14:paraId="38566C5A" w14:textId="32A5B8E3" w:rsidR="00652B7B" w:rsidRDefault="00652B7B" w:rsidP="008B1231">
      <w:pPr>
        <w:pStyle w:val="Caption"/>
      </w:pPr>
      <w:bookmarkStart w:id="13" w:name="_Toc31025499"/>
      <w:r>
        <w:t xml:space="preserve">Figure </w:t>
      </w:r>
      <w:r>
        <w:rPr>
          <w:noProof/>
        </w:rPr>
        <w:fldChar w:fldCharType="begin"/>
      </w:r>
      <w:r>
        <w:rPr>
          <w:noProof/>
        </w:rPr>
        <w:instrText xml:space="preserve"> SEQ Figure \* ARABIC </w:instrText>
      </w:r>
      <w:r>
        <w:rPr>
          <w:noProof/>
        </w:rPr>
        <w:fldChar w:fldCharType="separate"/>
      </w:r>
      <w:r w:rsidR="00CF5D71">
        <w:rPr>
          <w:noProof/>
        </w:rPr>
        <w:t>8</w:t>
      </w:r>
      <w:r>
        <w:rPr>
          <w:noProof/>
        </w:rPr>
        <w:fldChar w:fldCharType="end"/>
      </w:r>
      <w:r>
        <w:t>. Hitch Standardization</w:t>
      </w:r>
      <w:bookmarkEnd w:id="13"/>
    </w:p>
    <w:p w14:paraId="69EAA715" w14:textId="33E76744" w:rsidR="00652B7B" w:rsidRDefault="00D96E3F" w:rsidP="00D96E3F">
      <w:pPr>
        <w:pStyle w:val="ListParagraph"/>
        <w:numPr>
          <w:ilvl w:val="0"/>
          <w:numId w:val="2"/>
        </w:numPr>
        <w:spacing w:after="240"/>
        <w:contextualSpacing w:val="0"/>
      </w:pPr>
      <w:r>
        <w:t xml:space="preserve">On the next page press </w:t>
      </w:r>
      <w:r w:rsidR="00CC2B75">
        <w:t xml:space="preserve"> </w:t>
      </w:r>
      <w:r w:rsidR="00CC2B75" w:rsidRPr="00D96E3F">
        <w:rPr>
          <w:b/>
          <w:bCs/>
          <w:i/>
          <w:iCs/>
        </w:rPr>
        <w:t>APPLY</w:t>
      </w:r>
      <w:r w:rsidR="00CC2B75">
        <w:t xml:space="preserve"> if you want to use the Tomato Tile as your standard for this job.</w:t>
      </w:r>
      <w:r w:rsidR="00CC2B75">
        <w:rPr>
          <w:b/>
          <w:bCs/>
          <w:i/>
          <w:iCs/>
        </w:rPr>
        <w:t xml:space="preserve"> Or</w:t>
      </w:r>
      <w:r>
        <w:t xml:space="preserve">  you</w:t>
      </w:r>
      <w:r w:rsidR="00CC2B75">
        <w:t xml:space="preserve"> can </w:t>
      </w:r>
      <w:r w:rsidR="00AC3282">
        <w:t>select</w:t>
      </w:r>
      <w:r w:rsidR="00CC2B75">
        <w:t xml:space="preserve"> to save </w:t>
      </w:r>
      <w:r>
        <w:t>the hitch</w:t>
      </w:r>
      <w:r w:rsidR="00CC2B75">
        <w:t xml:space="preserve">ed standard into database without applying it to the current </w:t>
      </w:r>
      <w:r w:rsidR="00AC3282">
        <w:t>measurement.</w:t>
      </w:r>
      <w:r>
        <w:t xml:space="preserve"> </w:t>
      </w:r>
    </w:p>
    <w:bookmarkEnd w:id="12"/>
    <w:p w14:paraId="0E8FE204" w14:textId="4CD380DA" w:rsidR="00FB4902" w:rsidRPr="00FF5C49" w:rsidRDefault="00FF5C49" w:rsidP="00FF5C49">
      <w:pPr>
        <w:pStyle w:val="Heading2"/>
        <w:rPr>
          <w:b/>
          <w:bCs/>
        </w:rPr>
      </w:pPr>
      <w:r w:rsidRPr="00FF5C49">
        <w:rPr>
          <w:b/>
          <w:bCs/>
        </w:rPr>
        <w:t>READING TOMATO SAMPLES</w:t>
      </w:r>
    </w:p>
    <w:p w14:paraId="40DE7371" w14:textId="4DAE7B76" w:rsidR="00FB4902" w:rsidRPr="00F831E7" w:rsidRDefault="00FB4902" w:rsidP="00FB4902">
      <w:pPr>
        <w:spacing w:before="120"/>
        <w:rPr>
          <w:sz w:val="22"/>
          <w:szCs w:val="18"/>
        </w:rPr>
      </w:pPr>
      <w:r w:rsidRPr="00F831E7">
        <w:rPr>
          <w:sz w:val="22"/>
          <w:szCs w:val="18"/>
        </w:rPr>
        <w:t>Complete the following steps to take individual readings using the Agera:</w:t>
      </w:r>
    </w:p>
    <w:p w14:paraId="791484F3" w14:textId="42287E0E" w:rsidR="00584742" w:rsidRPr="00F831E7" w:rsidRDefault="00584742" w:rsidP="00584742">
      <w:pPr>
        <w:pStyle w:val="BodyText"/>
        <w:numPr>
          <w:ilvl w:val="0"/>
          <w:numId w:val="1"/>
        </w:numPr>
        <w:tabs>
          <w:tab w:val="clear" w:pos="1224"/>
          <w:tab w:val="num" w:pos="1080"/>
        </w:tabs>
        <w:spacing w:before="120"/>
        <w:ind w:left="1080"/>
        <w:rPr>
          <w:sz w:val="22"/>
          <w:szCs w:val="18"/>
        </w:rPr>
      </w:pPr>
      <w:r w:rsidRPr="00F831E7">
        <w:rPr>
          <w:sz w:val="22"/>
          <w:szCs w:val="18"/>
        </w:rPr>
        <w:t xml:space="preserve">When beginning measurements of tomato products, it is recommended to read the hitched tomato Red tile as a Performance Qualification check. If the instrument is still hitched correctly, it should read the assigned Hunter Lab C/2 values closely. If not, reset the hitch to the Tomato Red tile as described under </w:t>
      </w:r>
      <w:r w:rsidRPr="00F831E7">
        <w:rPr>
          <w:b/>
          <w:sz w:val="22"/>
          <w:szCs w:val="18"/>
        </w:rPr>
        <w:t>USING A HITCH TO THE TOMATO RED TILE</w:t>
      </w:r>
      <w:r w:rsidRPr="00F831E7">
        <w:rPr>
          <w:sz w:val="22"/>
          <w:szCs w:val="18"/>
        </w:rPr>
        <w:t>.</w:t>
      </w:r>
    </w:p>
    <w:p w14:paraId="233D5D82" w14:textId="024C6B11" w:rsidR="00584742" w:rsidRPr="00F831E7" w:rsidRDefault="00584742" w:rsidP="00584742">
      <w:pPr>
        <w:pStyle w:val="BodyText"/>
        <w:numPr>
          <w:ilvl w:val="0"/>
          <w:numId w:val="1"/>
        </w:numPr>
        <w:tabs>
          <w:tab w:val="clear" w:pos="1224"/>
          <w:tab w:val="num" w:pos="1080"/>
        </w:tabs>
        <w:spacing w:before="120"/>
        <w:ind w:left="1080"/>
        <w:rPr>
          <w:sz w:val="22"/>
          <w:szCs w:val="18"/>
        </w:rPr>
      </w:pPr>
      <w:r w:rsidRPr="00F831E7">
        <w:rPr>
          <w:sz w:val="22"/>
          <w:szCs w:val="18"/>
        </w:rPr>
        <w:t>To measure a sample, pour or spoon the sample into a 64 mm (2.5 in) glass sample cup until the cup is almost full.</w:t>
      </w:r>
    </w:p>
    <w:p w14:paraId="04390831" w14:textId="0034000A" w:rsidR="00584742" w:rsidRPr="00F831E7" w:rsidRDefault="00584742" w:rsidP="00584742">
      <w:pPr>
        <w:pStyle w:val="BodyText"/>
        <w:numPr>
          <w:ilvl w:val="0"/>
          <w:numId w:val="1"/>
        </w:numPr>
        <w:tabs>
          <w:tab w:val="clear" w:pos="1224"/>
          <w:tab w:val="num" w:pos="1080"/>
        </w:tabs>
        <w:spacing w:before="120"/>
        <w:ind w:left="1080"/>
        <w:rPr>
          <w:sz w:val="22"/>
          <w:szCs w:val="18"/>
        </w:rPr>
      </w:pPr>
      <w:r w:rsidRPr="00F831E7">
        <w:rPr>
          <w:sz w:val="22"/>
          <w:szCs w:val="18"/>
        </w:rPr>
        <w:t>Place the sample cup in the recessed area of the sample cup port plate</w:t>
      </w:r>
    </w:p>
    <w:p w14:paraId="1AFBE99D" w14:textId="2B844E41" w:rsidR="00584742" w:rsidRPr="00F831E7" w:rsidRDefault="00584742" w:rsidP="00584742">
      <w:pPr>
        <w:pStyle w:val="BodyText"/>
        <w:numPr>
          <w:ilvl w:val="0"/>
          <w:numId w:val="1"/>
        </w:numPr>
        <w:tabs>
          <w:tab w:val="clear" w:pos="1224"/>
          <w:tab w:val="num" w:pos="1080"/>
        </w:tabs>
        <w:spacing w:before="120"/>
        <w:ind w:left="1080"/>
        <w:rPr>
          <w:sz w:val="22"/>
          <w:szCs w:val="18"/>
        </w:rPr>
      </w:pPr>
      <w:r w:rsidRPr="00F831E7">
        <w:rPr>
          <w:sz w:val="22"/>
          <w:szCs w:val="18"/>
        </w:rPr>
        <w:t>Cover the sample cup with the sample cup opaque cover.</w:t>
      </w:r>
    </w:p>
    <w:p w14:paraId="4D3DED26" w14:textId="5E5643B9" w:rsidR="00584742" w:rsidRPr="00F831E7" w:rsidRDefault="00584742" w:rsidP="00584742">
      <w:pPr>
        <w:pStyle w:val="BodyText"/>
        <w:numPr>
          <w:ilvl w:val="0"/>
          <w:numId w:val="1"/>
        </w:numPr>
        <w:tabs>
          <w:tab w:val="clear" w:pos="1224"/>
          <w:tab w:val="num" w:pos="1080"/>
        </w:tabs>
        <w:spacing w:before="120"/>
        <w:ind w:left="1080"/>
        <w:rPr>
          <w:sz w:val="22"/>
          <w:szCs w:val="18"/>
        </w:rPr>
      </w:pPr>
      <w:r w:rsidRPr="00F831E7">
        <w:rPr>
          <w:sz w:val="22"/>
          <w:szCs w:val="18"/>
        </w:rPr>
        <w:t xml:space="preserve">Measure the sample by pressing the </w:t>
      </w:r>
      <w:r w:rsidR="00FA3ACF" w:rsidRPr="00F831E7">
        <w:rPr>
          <w:b/>
          <w:i/>
          <w:sz w:val="22"/>
          <w:szCs w:val="18"/>
        </w:rPr>
        <w:t>READ</w:t>
      </w:r>
      <w:r w:rsidRPr="00F831E7">
        <w:rPr>
          <w:sz w:val="22"/>
          <w:szCs w:val="18"/>
        </w:rPr>
        <w:t xml:space="preserve"> key. </w:t>
      </w:r>
    </w:p>
    <w:p w14:paraId="7B8F3EDD" w14:textId="53FE3D76" w:rsidR="00D8371F" w:rsidRDefault="00584742" w:rsidP="00D8371F">
      <w:pPr>
        <w:pStyle w:val="BodyText"/>
        <w:numPr>
          <w:ilvl w:val="0"/>
          <w:numId w:val="1"/>
        </w:numPr>
        <w:tabs>
          <w:tab w:val="clear" w:pos="1224"/>
          <w:tab w:val="num" w:pos="1080"/>
          <w:tab w:val="left" w:pos="3600"/>
          <w:tab w:val="left" w:pos="5580"/>
          <w:tab w:val="left" w:pos="5670"/>
        </w:tabs>
        <w:spacing w:before="120"/>
        <w:ind w:left="1080"/>
      </w:pPr>
      <w:r w:rsidRPr="00F831E7">
        <w:rPr>
          <w:sz w:val="22"/>
          <w:szCs w:val="18"/>
        </w:rPr>
        <w:t>The result is displayed</w:t>
      </w:r>
      <w:r>
        <w:t>.</w:t>
      </w:r>
    </w:p>
    <w:p w14:paraId="5E2E9912" w14:textId="24E21C36" w:rsidR="00D8371F" w:rsidRPr="003535ED" w:rsidRDefault="00D8371F" w:rsidP="00D8371F">
      <w:pPr>
        <w:pStyle w:val="BodyText"/>
        <w:numPr>
          <w:ilvl w:val="0"/>
          <w:numId w:val="1"/>
        </w:numPr>
        <w:tabs>
          <w:tab w:val="clear" w:pos="1224"/>
          <w:tab w:val="num" w:pos="1080"/>
          <w:tab w:val="left" w:pos="3600"/>
          <w:tab w:val="left" w:pos="5580"/>
          <w:tab w:val="left" w:pos="5670"/>
        </w:tabs>
        <w:spacing w:before="120"/>
        <w:ind w:left="1080"/>
        <w:rPr>
          <w:sz w:val="22"/>
          <w:szCs w:val="18"/>
        </w:rPr>
      </w:pPr>
      <w:r w:rsidRPr="003535ED">
        <w:rPr>
          <w:sz w:val="22"/>
          <w:szCs w:val="18"/>
        </w:rPr>
        <w:t>To create a standard for difference calculation</w:t>
      </w:r>
      <w:r w:rsidR="00E46048" w:rsidRPr="003535ED">
        <w:rPr>
          <w:sz w:val="22"/>
          <w:szCs w:val="18"/>
        </w:rPr>
        <w:t>s</w:t>
      </w:r>
      <w:r w:rsidRPr="003535ED">
        <w:rPr>
          <w:sz w:val="22"/>
          <w:szCs w:val="18"/>
        </w:rPr>
        <w:t xml:space="preserve">, a long press on the Sample name will provide the option to </w:t>
      </w:r>
      <w:r w:rsidR="003535ED" w:rsidRPr="003535ED">
        <w:rPr>
          <w:b/>
          <w:bCs/>
          <w:i/>
          <w:iCs/>
          <w:sz w:val="22"/>
          <w:szCs w:val="18"/>
        </w:rPr>
        <w:t>SET AS STANDARD</w:t>
      </w:r>
      <w:r w:rsidRPr="003535ED">
        <w:rPr>
          <w:sz w:val="22"/>
          <w:szCs w:val="18"/>
        </w:rPr>
        <w:t xml:space="preserve">.  </w:t>
      </w:r>
    </w:p>
    <w:p w14:paraId="76751670" w14:textId="4055ACDB" w:rsidR="00584742" w:rsidRPr="00F831E7" w:rsidRDefault="00584742" w:rsidP="00FA3ACF">
      <w:pPr>
        <w:pStyle w:val="BodyText"/>
        <w:numPr>
          <w:ilvl w:val="0"/>
          <w:numId w:val="1"/>
        </w:numPr>
        <w:tabs>
          <w:tab w:val="clear" w:pos="1224"/>
          <w:tab w:val="num" w:pos="1080"/>
          <w:tab w:val="left" w:pos="3600"/>
          <w:tab w:val="left" w:pos="5580"/>
          <w:tab w:val="left" w:pos="5670"/>
        </w:tabs>
        <w:spacing w:before="120"/>
        <w:ind w:left="1080"/>
        <w:rPr>
          <w:sz w:val="22"/>
          <w:szCs w:val="18"/>
        </w:rPr>
      </w:pPr>
      <w:r w:rsidRPr="00F831E7">
        <w:rPr>
          <w:sz w:val="22"/>
          <w:szCs w:val="18"/>
        </w:rPr>
        <w:lastRenderedPageBreak/>
        <w:t>Remove the sample cup from the sample port and place the next sample at the port.</w:t>
      </w:r>
    </w:p>
    <w:p w14:paraId="04EACF10" w14:textId="24D00060" w:rsidR="00584742" w:rsidRDefault="0029033B" w:rsidP="00F831E7">
      <w:pPr>
        <w:pStyle w:val="BodyText"/>
        <w:numPr>
          <w:ilvl w:val="0"/>
          <w:numId w:val="1"/>
        </w:numPr>
        <w:tabs>
          <w:tab w:val="clear" w:pos="1224"/>
          <w:tab w:val="num" w:pos="1080"/>
        </w:tabs>
        <w:spacing w:before="120" w:after="240"/>
        <w:ind w:left="1080"/>
        <w:rPr>
          <w:sz w:val="22"/>
          <w:szCs w:val="18"/>
        </w:rPr>
      </w:pPr>
      <w:r w:rsidRPr="003535ED">
        <w:rPr>
          <w:noProof/>
          <w:sz w:val="20"/>
          <w:szCs w:val="16"/>
        </w:rPr>
        <w:drawing>
          <wp:anchor distT="0" distB="0" distL="114300" distR="114300" simplePos="0" relativeHeight="251677696" behindDoc="0" locked="0" layoutInCell="1" allowOverlap="0" wp14:anchorId="4AB801B1" wp14:editId="723781A3">
            <wp:simplePos x="0" y="0"/>
            <wp:positionH relativeFrom="margin">
              <wp:align>center</wp:align>
            </wp:positionH>
            <wp:positionV relativeFrom="paragraph">
              <wp:posOffset>363855</wp:posOffset>
            </wp:positionV>
            <wp:extent cx="2886710" cy="1803400"/>
            <wp:effectExtent l="19050" t="19050" r="27940" b="25400"/>
            <wp:wrapTopAndBottom/>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data.b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86710" cy="18034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584742" w:rsidRPr="00F831E7">
        <w:rPr>
          <w:sz w:val="22"/>
          <w:szCs w:val="18"/>
        </w:rPr>
        <w:t xml:space="preserve">Press </w:t>
      </w:r>
      <w:r w:rsidR="00584742" w:rsidRPr="00F831E7">
        <w:rPr>
          <w:b/>
          <w:i/>
          <w:sz w:val="22"/>
          <w:szCs w:val="18"/>
        </w:rPr>
        <w:t>READ</w:t>
      </w:r>
      <w:r w:rsidR="00584742" w:rsidRPr="00F831E7">
        <w:rPr>
          <w:sz w:val="22"/>
          <w:szCs w:val="18"/>
        </w:rPr>
        <w:t xml:space="preserve"> to take another reading using this product setup.</w:t>
      </w:r>
    </w:p>
    <w:p w14:paraId="1877DE8C" w14:textId="2344BD3B" w:rsidR="003535ED" w:rsidRDefault="001304BA" w:rsidP="00526757">
      <w:pPr>
        <w:pStyle w:val="Caption"/>
        <w:tabs>
          <w:tab w:val="left" w:pos="2520"/>
          <w:tab w:val="left" w:pos="7110"/>
        </w:tabs>
      </w:pPr>
      <w:r>
        <w:rPr>
          <w:noProof/>
          <w:sz w:val="22"/>
        </w:rPr>
        <w:drawing>
          <wp:anchor distT="0" distB="0" distL="114300" distR="114300" simplePos="0" relativeHeight="251693056" behindDoc="0" locked="0" layoutInCell="1" allowOverlap="1" wp14:anchorId="2C460D0A" wp14:editId="5630A6E1">
            <wp:simplePos x="0" y="0"/>
            <wp:positionH relativeFrom="column">
              <wp:posOffset>1607820</wp:posOffset>
            </wp:positionH>
            <wp:positionV relativeFrom="paragraph">
              <wp:posOffset>2139315</wp:posOffset>
            </wp:positionV>
            <wp:extent cx="2921635" cy="1826260"/>
            <wp:effectExtent l="19050" t="19050" r="12065" b="21590"/>
            <wp:wrapTopAndBottom/>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EZview.b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21635" cy="182626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3535ED">
        <w:t xml:space="preserve">Figure </w:t>
      </w:r>
      <w:r w:rsidR="00CF5D71">
        <w:fldChar w:fldCharType="begin"/>
      </w:r>
      <w:r w:rsidR="00CF5D71">
        <w:instrText xml:space="preserve"> SEQ Figure \* ARABIC </w:instrText>
      </w:r>
      <w:r w:rsidR="00CF5D71">
        <w:fldChar w:fldCharType="separate"/>
      </w:r>
      <w:r w:rsidR="00CF5D71">
        <w:rPr>
          <w:noProof/>
        </w:rPr>
        <w:t>9</w:t>
      </w:r>
      <w:r w:rsidR="00CF5D71">
        <w:rPr>
          <w:noProof/>
        </w:rPr>
        <w:fldChar w:fldCharType="end"/>
      </w:r>
      <w:r w:rsidR="003535ED">
        <w:t>. Tomato Score</w:t>
      </w:r>
      <w:r>
        <w:t xml:space="preserve"> Readings in CDT</w:t>
      </w:r>
    </w:p>
    <w:p w14:paraId="5BD86A6E" w14:textId="386CC730" w:rsidR="003535ED" w:rsidRPr="00F831E7" w:rsidRDefault="001304BA" w:rsidP="001304BA">
      <w:pPr>
        <w:pStyle w:val="Caption"/>
        <w:rPr>
          <w:sz w:val="22"/>
        </w:rPr>
      </w:pPr>
      <w:r>
        <w:t xml:space="preserve">Figure </w:t>
      </w:r>
      <w:fldSimple w:instr=" SEQ Figure \* ARABIC ">
        <w:r w:rsidR="00CF5D71">
          <w:rPr>
            <w:noProof/>
          </w:rPr>
          <w:t>10</w:t>
        </w:r>
      </w:fldSimple>
      <w:r>
        <w:t>. Tomato Scores in EZ View</w:t>
      </w:r>
    </w:p>
    <w:sectPr w:rsidR="003535ED" w:rsidRPr="00F831E7" w:rsidSect="00D96E3F">
      <w:pgSz w:w="12240" w:h="15840"/>
      <w:pgMar w:top="1296" w:right="1296" w:bottom="129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Rounded MT Bold">
    <w:panose1 w:val="020F070403050403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A5D33"/>
    <w:multiLevelType w:val="hybridMultilevel"/>
    <w:tmpl w:val="A160848E"/>
    <w:lvl w:ilvl="0" w:tplc="EB943E98">
      <w:start w:val="1"/>
      <w:numFmt w:val="bullet"/>
      <w:lvlText w:val=""/>
      <w:lvlJc w:val="left"/>
      <w:pPr>
        <w:ind w:left="1008" w:hanging="360"/>
      </w:pPr>
      <w:rPr>
        <w:rFonts w:ascii="Symbol" w:hAnsi="Symbol" w:hint="default"/>
        <w:color w:val="auto"/>
        <w:sz w:val="22"/>
      </w:rPr>
    </w:lvl>
    <w:lvl w:ilvl="1" w:tplc="04090005">
      <w:start w:val="1"/>
      <w:numFmt w:val="bullet"/>
      <w:lvlText w:val=""/>
      <w:lvlJc w:val="left"/>
      <w:pPr>
        <w:ind w:left="1728" w:hanging="360"/>
      </w:pPr>
      <w:rPr>
        <w:rFonts w:ascii="Wingdings" w:hAnsi="Wingdings" w:hint="default"/>
        <w:sz w:val="22"/>
      </w:rPr>
    </w:lvl>
    <w:lvl w:ilvl="2" w:tplc="0409000F">
      <w:start w:val="1"/>
      <w:numFmt w:val="decimal"/>
      <w:lvlText w:val="%3."/>
      <w:lvlJc w:val="left"/>
      <w:pPr>
        <w:ind w:left="2448" w:hanging="360"/>
      </w:pPr>
      <w:rPr>
        <w:rFont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B4518FB"/>
    <w:multiLevelType w:val="hybridMultilevel"/>
    <w:tmpl w:val="716EF1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397907B1"/>
    <w:multiLevelType w:val="hybridMultilevel"/>
    <w:tmpl w:val="8084CBBE"/>
    <w:lvl w:ilvl="0" w:tplc="DFF8C142">
      <w:start w:val="1"/>
      <w:numFmt w:val="decimal"/>
      <w:lvlText w:val="%1."/>
      <w:lvlJc w:val="left"/>
      <w:pPr>
        <w:ind w:left="1080" w:hanging="360"/>
      </w:pPr>
      <w:rPr>
        <w:rFonts w:ascii="Calibri" w:hAnsi="Calibri" w:hint="default"/>
        <w:b/>
        <w:bCs/>
        <w:color w:val="auto"/>
        <w:sz w:val="20"/>
        <w:szCs w:val="16"/>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CB0AC922">
      <w:start w:val="1"/>
      <w:numFmt w:val="lowerRoman"/>
      <w:lvlText w:val="%5."/>
      <w:lvlJc w:val="right"/>
      <w:pPr>
        <w:ind w:left="1980" w:hanging="360"/>
      </w:pPr>
      <w:rPr>
        <w:b/>
        <w:bCs/>
        <w:i w:val="0"/>
        <w:iCs w:val="0"/>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BC53AE3"/>
    <w:multiLevelType w:val="hybridMultilevel"/>
    <w:tmpl w:val="A5202CDA"/>
    <w:lvl w:ilvl="0" w:tplc="F522E2DA">
      <w:start w:val="1"/>
      <w:numFmt w:val="lowerLetter"/>
      <w:lvlText w:val="%1."/>
      <w:lvlJc w:val="left"/>
      <w:pPr>
        <w:ind w:left="2160" w:hanging="360"/>
      </w:pPr>
      <w:rPr>
        <w:rFonts w:asciiTheme="minorHAnsi" w:hAnsiTheme="minorHAnsi" w:cstheme="minorHAnsi" w:hint="default"/>
        <w:b/>
        <w:bCs/>
        <w:color w:val="auto"/>
        <w:sz w:val="20"/>
        <w:szCs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683340C3"/>
    <w:multiLevelType w:val="hybridMultilevel"/>
    <w:tmpl w:val="016AB1FA"/>
    <w:lvl w:ilvl="0" w:tplc="56985908">
      <w:start w:val="1"/>
      <w:numFmt w:val="decimal"/>
      <w:lvlText w:val="%1."/>
      <w:lvlJc w:val="left"/>
      <w:pPr>
        <w:tabs>
          <w:tab w:val="num" w:pos="1224"/>
        </w:tabs>
        <w:ind w:left="1224" w:hanging="360"/>
      </w:pPr>
      <w:rPr>
        <w:b/>
        <w:sz w:val="22"/>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5" w15:restartNumberingAfterBreak="0">
    <w:nsid w:val="744D0B3E"/>
    <w:multiLevelType w:val="hybridMultilevel"/>
    <w:tmpl w:val="93DA9958"/>
    <w:lvl w:ilvl="0" w:tplc="686C5020">
      <w:start w:val="1"/>
      <w:numFmt w:val="bullet"/>
      <w:lvlText w:val="o"/>
      <w:lvlJc w:val="left"/>
      <w:pPr>
        <w:ind w:left="360" w:hanging="360"/>
      </w:pPr>
      <w:rPr>
        <w:rFonts w:ascii="Courier New" w:hAnsi="Courier New" w:hint="default"/>
        <w:color w:val="4472C4" w:themeColor="accent1"/>
        <w:sz w:val="24"/>
      </w:rPr>
    </w:lvl>
    <w:lvl w:ilvl="1" w:tplc="03CC072A">
      <w:start w:val="1"/>
      <w:numFmt w:val="bullet"/>
      <w:lvlText w:val=""/>
      <w:lvlJc w:val="left"/>
      <w:pPr>
        <w:ind w:left="1080" w:hanging="360"/>
      </w:pPr>
      <w:rPr>
        <w:rFonts w:ascii="Symbol" w:hAnsi="Symbol" w:hint="default"/>
        <w:color w:val="auto"/>
        <w:sz w:val="22"/>
      </w:rPr>
    </w:lvl>
    <w:lvl w:ilvl="2" w:tplc="04090005">
      <w:start w:val="1"/>
      <w:numFmt w:val="bullet"/>
      <w:lvlText w:val=""/>
      <w:lvlJc w:val="left"/>
      <w:pPr>
        <w:ind w:left="1800" w:hanging="360"/>
      </w:pPr>
      <w:rPr>
        <w:rFonts w:ascii="Wingdings" w:hAnsi="Wingdings" w:hint="default"/>
        <w:color w:val="auto"/>
        <w:sz w:val="22"/>
      </w:rPr>
    </w:lvl>
    <w:lvl w:ilvl="3" w:tplc="04090009">
      <w:start w:val="1"/>
      <w:numFmt w:val="bullet"/>
      <w:lvlText w:val=""/>
      <w:lvlJc w:val="left"/>
      <w:pPr>
        <w:ind w:left="2520" w:hanging="360"/>
      </w:pPr>
      <w:rPr>
        <w:rFonts w:ascii="Wingdings" w:hAnsi="Wingdings"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742"/>
    <w:rsid w:val="00066159"/>
    <w:rsid w:val="00107769"/>
    <w:rsid w:val="001304BA"/>
    <w:rsid w:val="001C4483"/>
    <w:rsid w:val="0029033B"/>
    <w:rsid w:val="002A56BA"/>
    <w:rsid w:val="003535ED"/>
    <w:rsid w:val="003A48F7"/>
    <w:rsid w:val="003B4573"/>
    <w:rsid w:val="00403383"/>
    <w:rsid w:val="00461308"/>
    <w:rsid w:val="00520AF0"/>
    <w:rsid w:val="00526757"/>
    <w:rsid w:val="0057210F"/>
    <w:rsid w:val="00584742"/>
    <w:rsid w:val="0061292A"/>
    <w:rsid w:val="00646147"/>
    <w:rsid w:val="00652B7B"/>
    <w:rsid w:val="00654D42"/>
    <w:rsid w:val="00715E0A"/>
    <w:rsid w:val="00757D5D"/>
    <w:rsid w:val="007C4D92"/>
    <w:rsid w:val="008B1231"/>
    <w:rsid w:val="00A943F6"/>
    <w:rsid w:val="00AC3282"/>
    <w:rsid w:val="00AD355A"/>
    <w:rsid w:val="00AF5A6B"/>
    <w:rsid w:val="00B25317"/>
    <w:rsid w:val="00B30C80"/>
    <w:rsid w:val="00B37705"/>
    <w:rsid w:val="00BE39E9"/>
    <w:rsid w:val="00C429A7"/>
    <w:rsid w:val="00CC2B75"/>
    <w:rsid w:val="00CF5D71"/>
    <w:rsid w:val="00D8371F"/>
    <w:rsid w:val="00D96E3F"/>
    <w:rsid w:val="00E443B1"/>
    <w:rsid w:val="00E46048"/>
    <w:rsid w:val="00F831E7"/>
    <w:rsid w:val="00FA3ACF"/>
    <w:rsid w:val="00FB4902"/>
    <w:rsid w:val="00FF5C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9A93E"/>
  <w15:chartTrackingRefBased/>
  <w15:docId w15:val="{89203043-CB3C-49BD-B0B9-AEBC0CC98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742"/>
    <w:pPr>
      <w:spacing w:after="120" w:line="240" w:lineRule="auto"/>
    </w:pPr>
    <w:rPr>
      <w:rFonts w:eastAsia="Times New Roman" w:cs="Times New Roman"/>
      <w:sz w:val="24"/>
      <w:szCs w:val="20"/>
      <w:lang w:eastAsia="zh-TW"/>
    </w:rPr>
  </w:style>
  <w:style w:type="paragraph" w:styleId="Heading1">
    <w:name w:val="heading 1"/>
    <w:basedOn w:val="Normal"/>
    <w:next w:val="Normal"/>
    <w:link w:val="Heading1Char"/>
    <w:uiPriority w:val="9"/>
    <w:qFormat/>
    <w:rsid w:val="00FB49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47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D8371F"/>
    <w:pPr>
      <w:keepNext/>
      <w:spacing w:before="240"/>
      <w:outlineLvl w:val="2"/>
    </w:pPr>
    <w:rPr>
      <w:rFonts w:ascii="Calibri" w:eastAsia="MS Gothic" w:hAnsi="Calibri"/>
      <w:b/>
      <w:bCs/>
      <w:color w:val="44546A" w:themeColor="text2"/>
      <w:szCs w:val="26"/>
    </w:rPr>
  </w:style>
  <w:style w:type="paragraph" w:styleId="Heading4">
    <w:name w:val="heading 4"/>
    <w:basedOn w:val="Normal"/>
    <w:next w:val="Normal"/>
    <w:link w:val="Heading4Char"/>
    <w:uiPriority w:val="9"/>
    <w:unhideWhenUsed/>
    <w:qFormat/>
    <w:rsid w:val="00BE39E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8371F"/>
    <w:rPr>
      <w:rFonts w:ascii="Calibri" w:eastAsia="MS Gothic" w:hAnsi="Calibri" w:cs="Times New Roman"/>
      <w:b/>
      <w:bCs/>
      <w:color w:val="44546A" w:themeColor="text2"/>
      <w:sz w:val="24"/>
      <w:szCs w:val="26"/>
      <w:lang w:eastAsia="zh-TW"/>
    </w:rPr>
  </w:style>
  <w:style w:type="paragraph" w:styleId="BodyText">
    <w:name w:val="Body Text"/>
    <w:basedOn w:val="Normal"/>
    <w:link w:val="BodyTextChar"/>
    <w:rsid w:val="00584742"/>
  </w:style>
  <w:style w:type="character" w:customStyle="1" w:styleId="BodyTextChar">
    <w:name w:val="Body Text Char"/>
    <w:basedOn w:val="DefaultParagraphFont"/>
    <w:link w:val="BodyText"/>
    <w:rsid w:val="00584742"/>
    <w:rPr>
      <w:rFonts w:eastAsia="Times New Roman" w:cs="Times New Roman"/>
      <w:sz w:val="24"/>
      <w:szCs w:val="20"/>
      <w:lang w:eastAsia="zh-TW"/>
    </w:rPr>
  </w:style>
  <w:style w:type="paragraph" w:customStyle="1" w:styleId="Note">
    <w:name w:val="Note"/>
    <w:basedOn w:val="Normal"/>
    <w:link w:val="NoteChar"/>
    <w:rsid w:val="00584742"/>
    <w:pPr>
      <w:shd w:val="clear" w:color="auto" w:fill="00FFFF"/>
      <w:ind w:left="360"/>
    </w:pPr>
    <w:rPr>
      <w:i/>
    </w:rPr>
  </w:style>
  <w:style w:type="character" w:customStyle="1" w:styleId="NoteChar">
    <w:name w:val="Note Char"/>
    <w:link w:val="Note"/>
    <w:rsid w:val="00584742"/>
    <w:rPr>
      <w:rFonts w:eastAsia="Times New Roman" w:cs="Times New Roman"/>
      <w:i/>
      <w:sz w:val="24"/>
      <w:szCs w:val="20"/>
      <w:shd w:val="clear" w:color="auto" w:fill="00FFFF"/>
      <w:lang w:eastAsia="zh-TW"/>
    </w:rPr>
  </w:style>
  <w:style w:type="paragraph" w:styleId="Caption">
    <w:name w:val="caption"/>
    <w:basedOn w:val="Normal"/>
    <w:next w:val="Normal"/>
    <w:uiPriority w:val="35"/>
    <w:unhideWhenUsed/>
    <w:qFormat/>
    <w:rsid w:val="00584742"/>
    <w:pPr>
      <w:spacing w:after="200"/>
      <w:jc w:val="center"/>
    </w:pPr>
    <w:rPr>
      <w:b/>
      <w:i/>
      <w:iCs/>
      <w:color w:val="44546A" w:themeColor="text2"/>
      <w:sz w:val="18"/>
      <w:szCs w:val="18"/>
    </w:rPr>
  </w:style>
  <w:style w:type="character" w:customStyle="1" w:styleId="Heading2Char">
    <w:name w:val="Heading 2 Char"/>
    <w:basedOn w:val="DefaultParagraphFont"/>
    <w:link w:val="Heading2"/>
    <w:uiPriority w:val="9"/>
    <w:rsid w:val="00584742"/>
    <w:rPr>
      <w:rFonts w:asciiTheme="majorHAnsi" w:eastAsiaTheme="majorEastAsia" w:hAnsiTheme="majorHAnsi" w:cstheme="majorBidi"/>
      <w:color w:val="2F5496" w:themeColor="accent1" w:themeShade="BF"/>
      <w:sz w:val="26"/>
      <w:szCs w:val="26"/>
      <w:lang w:eastAsia="zh-TW"/>
    </w:rPr>
  </w:style>
  <w:style w:type="paragraph" w:customStyle="1" w:styleId="Default">
    <w:name w:val="Default"/>
    <w:rsid w:val="00584742"/>
    <w:pPr>
      <w:autoSpaceDE w:val="0"/>
      <w:autoSpaceDN w:val="0"/>
      <w:adjustRightInd w:val="0"/>
      <w:spacing w:after="0" w:line="240" w:lineRule="auto"/>
    </w:pPr>
    <w:rPr>
      <w:rFonts w:ascii="Arial" w:eastAsia="Times New Roman" w:hAnsi="Arial" w:cs="Arial"/>
      <w:color w:val="000000"/>
      <w:sz w:val="24"/>
      <w:szCs w:val="24"/>
    </w:rPr>
  </w:style>
  <w:style w:type="paragraph" w:styleId="ListParagraph">
    <w:name w:val="List Paragraph"/>
    <w:basedOn w:val="Normal"/>
    <w:uiPriority w:val="34"/>
    <w:qFormat/>
    <w:rsid w:val="00B30C80"/>
    <w:pPr>
      <w:spacing w:before="120"/>
      <w:ind w:left="720"/>
      <w:contextualSpacing/>
    </w:pPr>
    <w:rPr>
      <w:rFonts w:eastAsiaTheme="minorEastAsia" w:cstheme="minorBidi"/>
      <w:color w:val="000000" w:themeColor="text1"/>
      <w:sz w:val="22"/>
      <w:szCs w:val="22"/>
      <w:lang w:eastAsia="en-US"/>
    </w:rPr>
  </w:style>
  <w:style w:type="paragraph" w:customStyle="1" w:styleId="ChapterTitle">
    <w:name w:val="Chapter Title"/>
    <w:basedOn w:val="BodyText"/>
    <w:rsid w:val="00B30C80"/>
    <w:pPr>
      <w:spacing w:before="560" w:after="600"/>
    </w:pPr>
    <w:rPr>
      <w:rFonts w:ascii="Arial Rounded MT Bold" w:eastAsia="PMingLiU" w:hAnsi="Arial Rounded MT Bold"/>
      <w:color w:val="000000" w:themeColor="text1"/>
      <w:sz w:val="28"/>
      <w:szCs w:val="28"/>
    </w:rPr>
  </w:style>
  <w:style w:type="paragraph" w:styleId="Quote">
    <w:name w:val="Quote"/>
    <w:basedOn w:val="Normal"/>
    <w:next w:val="Normal"/>
    <w:link w:val="QuoteChar"/>
    <w:uiPriority w:val="29"/>
    <w:qFormat/>
    <w:rsid w:val="0057210F"/>
    <w:pPr>
      <w:spacing w:before="120"/>
      <w:ind w:right="360"/>
    </w:pPr>
    <w:rPr>
      <w:rFonts w:ascii="Calibri" w:eastAsia="PMingLiU" w:hAnsi="Calibri"/>
      <w:color w:val="000000" w:themeColor="text1"/>
      <w:sz w:val="22"/>
      <w:szCs w:val="22"/>
    </w:rPr>
  </w:style>
  <w:style w:type="character" w:customStyle="1" w:styleId="QuoteChar">
    <w:name w:val="Quote Char"/>
    <w:basedOn w:val="DefaultParagraphFont"/>
    <w:link w:val="Quote"/>
    <w:uiPriority w:val="29"/>
    <w:rsid w:val="0057210F"/>
    <w:rPr>
      <w:rFonts w:ascii="Calibri" w:eastAsia="PMingLiU" w:hAnsi="Calibri" w:cs="Times New Roman"/>
      <w:color w:val="000000" w:themeColor="text1"/>
      <w:lang w:eastAsia="zh-TW"/>
    </w:rPr>
  </w:style>
  <w:style w:type="character" w:styleId="Strong">
    <w:name w:val="Strong"/>
    <w:basedOn w:val="DefaultParagraphFont"/>
    <w:uiPriority w:val="22"/>
    <w:qFormat/>
    <w:rsid w:val="002A56BA"/>
    <w:rPr>
      <w:b/>
      <w:bCs/>
    </w:rPr>
  </w:style>
  <w:style w:type="character" w:customStyle="1" w:styleId="Heading1Char">
    <w:name w:val="Heading 1 Char"/>
    <w:basedOn w:val="DefaultParagraphFont"/>
    <w:link w:val="Heading1"/>
    <w:uiPriority w:val="9"/>
    <w:rsid w:val="00FB4902"/>
    <w:rPr>
      <w:rFonts w:asciiTheme="majorHAnsi" w:eastAsiaTheme="majorEastAsia" w:hAnsiTheme="majorHAnsi" w:cstheme="majorBidi"/>
      <w:color w:val="2F5496" w:themeColor="accent1" w:themeShade="BF"/>
      <w:sz w:val="32"/>
      <w:szCs w:val="32"/>
      <w:lang w:eastAsia="zh-TW"/>
    </w:rPr>
  </w:style>
  <w:style w:type="character" w:customStyle="1" w:styleId="Heading4Char">
    <w:name w:val="Heading 4 Char"/>
    <w:basedOn w:val="DefaultParagraphFont"/>
    <w:link w:val="Heading4"/>
    <w:uiPriority w:val="9"/>
    <w:rsid w:val="00BE39E9"/>
    <w:rPr>
      <w:rFonts w:asciiTheme="majorHAnsi" w:eastAsiaTheme="majorEastAsia" w:hAnsiTheme="majorHAnsi" w:cstheme="majorBidi"/>
      <w:i/>
      <w:iCs/>
      <w:color w:val="2F5496" w:themeColor="accent1" w:themeShade="BF"/>
      <w:sz w:val="24"/>
      <w:szCs w:val="20"/>
      <w:lang w:eastAsia="zh-TW"/>
    </w:rPr>
  </w:style>
  <w:style w:type="character" w:styleId="CommentReference">
    <w:name w:val="annotation reference"/>
    <w:basedOn w:val="DefaultParagraphFont"/>
    <w:uiPriority w:val="99"/>
    <w:semiHidden/>
    <w:unhideWhenUsed/>
    <w:rsid w:val="00B37705"/>
    <w:rPr>
      <w:sz w:val="16"/>
      <w:szCs w:val="16"/>
    </w:rPr>
  </w:style>
  <w:style w:type="paragraph" w:styleId="CommentText">
    <w:name w:val="annotation text"/>
    <w:basedOn w:val="Normal"/>
    <w:link w:val="CommentTextChar"/>
    <w:uiPriority w:val="99"/>
    <w:semiHidden/>
    <w:unhideWhenUsed/>
    <w:rsid w:val="00B37705"/>
    <w:rPr>
      <w:sz w:val="20"/>
    </w:rPr>
  </w:style>
  <w:style w:type="character" w:customStyle="1" w:styleId="CommentTextChar">
    <w:name w:val="Comment Text Char"/>
    <w:basedOn w:val="DefaultParagraphFont"/>
    <w:link w:val="CommentText"/>
    <w:uiPriority w:val="99"/>
    <w:semiHidden/>
    <w:rsid w:val="00B37705"/>
    <w:rPr>
      <w:rFonts w:eastAsia="Times New Roman" w:cs="Times New Roman"/>
      <w:sz w:val="20"/>
      <w:szCs w:val="20"/>
      <w:lang w:eastAsia="zh-TW"/>
    </w:rPr>
  </w:style>
  <w:style w:type="paragraph" w:styleId="CommentSubject">
    <w:name w:val="annotation subject"/>
    <w:basedOn w:val="CommentText"/>
    <w:next w:val="CommentText"/>
    <w:link w:val="CommentSubjectChar"/>
    <w:uiPriority w:val="99"/>
    <w:semiHidden/>
    <w:unhideWhenUsed/>
    <w:rsid w:val="00B37705"/>
    <w:rPr>
      <w:b/>
      <w:bCs/>
    </w:rPr>
  </w:style>
  <w:style w:type="character" w:customStyle="1" w:styleId="CommentSubjectChar">
    <w:name w:val="Comment Subject Char"/>
    <w:basedOn w:val="CommentTextChar"/>
    <w:link w:val="CommentSubject"/>
    <w:uiPriority w:val="99"/>
    <w:semiHidden/>
    <w:rsid w:val="00B37705"/>
    <w:rPr>
      <w:rFonts w:eastAsia="Times New Roman" w:cs="Times New Roman"/>
      <w:b/>
      <w:bCs/>
      <w:sz w:val="20"/>
      <w:szCs w:val="20"/>
      <w:lang w:eastAsia="zh-TW"/>
    </w:rPr>
  </w:style>
  <w:style w:type="paragraph" w:styleId="BalloonText">
    <w:name w:val="Balloon Text"/>
    <w:basedOn w:val="Normal"/>
    <w:link w:val="BalloonTextChar"/>
    <w:uiPriority w:val="99"/>
    <w:semiHidden/>
    <w:unhideWhenUsed/>
    <w:rsid w:val="00B3770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705"/>
    <w:rPr>
      <w:rFonts w:ascii="Segoe UI" w:eastAsia="Times New Roman" w:hAnsi="Segoe UI" w:cs="Segoe UI"/>
      <w:sz w:val="18"/>
      <w:szCs w:val="18"/>
      <w:lang w:eastAsia="zh-TW"/>
    </w:rPr>
  </w:style>
  <w:style w:type="paragraph" w:customStyle="1" w:styleId="VersionNumber">
    <w:name w:val="Version Number"/>
    <w:basedOn w:val="BodyText"/>
    <w:rsid w:val="00C429A7"/>
    <w:pPr>
      <w:spacing w:before="120" w:after="0" w:line="276" w:lineRule="auto"/>
    </w:pPr>
    <w:rPr>
      <w:rFonts w:ascii="Arial" w:eastAsiaTheme="minorHAnsi" w:hAnsi="Arial" w:cstheme="minorBidi"/>
      <w:b/>
      <w:color w:val="000000" w:themeColor="text1"/>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76898310408F8418F193323E0FD68FC" ma:contentTypeVersion="18" ma:contentTypeDescription="Create a new document." ma:contentTypeScope="" ma:versionID="e0e0b1251d5fd615bb80238545464278">
  <xsd:schema xmlns:xsd="http://www.w3.org/2001/XMLSchema" xmlns:xs="http://www.w3.org/2001/XMLSchema" xmlns:p="http://schemas.microsoft.com/office/2006/metadata/properties" xmlns:ns2="601510f9-1f3d-44b4-b6de-c217da9a32b0" xmlns:ns3="33f70bac-ec2f-47ff-8f92-a16fc603348f" targetNamespace="http://schemas.microsoft.com/office/2006/metadata/properties" ma:root="true" ma:fieldsID="7efde8d8dcf75d0833dbb76603d7a492" ns2:_="" ns3:_="">
    <xsd:import namespace="601510f9-1f3d-44b4-b6de-c217da9a32b0"/>
    <xsd:import namespace="33f70bac-ec2f-47ff-8f92-a16fc60334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FlowRun" minOccurs="0"/>
                <xsd:element ref="ns2:Descrip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510f9-1f3d-44b4-b6de-c217da9a32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ee153e5-c744-44e0-bd76-9e2685301a2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FlowRun" ma:index="20" nillable="true" ma:displayName="FlowRun" ma:default="0" ma:format="Dropdown" ma:internalName="FlowRun" ma:percentage="FALSE">
      <xsd:simpleType>
        <xsd:restriction base="dms:Number"/>
      </xsd:simpleType>
    </xsd:element>
    <xsd:element name="Description" ma:index="21" nillable="true" ma:displayName="Description" ma:format="Dropdown" ma:indexed="true" ma:internalName="Description">
      <xsd:simpleType>
        <xsd:restriction base="dms:Text">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f70bac-ec2f-47ff-8f92-a16fc603348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2042dd6-e584-4cc9-b4e4-07ba08c383d0}" ma:internalName="TaxCatchAll" ma:showField="CatchAllData" ma:web="33f70bac-ec2f-47ff-8f92-a16fc603348f">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705C50-042E-43D7-A8E2-39065D3E1776}">
  <ds:schemaRefs>
    <ds:schemaRef ds:uri="http://schemas.openxmlformats.org/officeDocument/2006/bibliography"/>
  </ds:schemaRefs>
</ds:datastoreItem>
</file>

<file path=customXml/itemProps2.xml><?xml version="1.0" encoding="utf-8"?>
<ds:datastoreItem xmlns:ds="http://schemas.openxmlformats.org/officeDocument/2006/customXml" ds:itemID="{488CC963-3022-470D-88B7-91762C34F03E}"/>
</file>

<file path=customXml/itemProps3.xml><?xml version="1.0" encoding="utf-8"?>
<ds:datastoreItem xmlns:ds="http://schemas.openxmlformats.org/officeDocument/2006/customXml" ds:itemID="{A2A02012-AA51-478F-BB1E-0EF97BDD7469}"/>
</file>

<file path=docProps/app.xml><?xml version="1.0" encoding="utf-8"?>
<Properties xmlns="http://schemas.openxmlformats.org/officeDocument/2006/extended-properties" xmlns:vt="http://schemas.openxmlformats.org/officeDocument/2006/docPropsVTypes">
  <Template>Normal</Template>
  <TotalTime>23</TotalTime>
  <Pages>6</Pages>
  <Words>892</Words>
  <Characters>5091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Geyer</dc:creator>
  <cp:keywords/>
  <dc:description/>
  <cp:lastModifiedBy>Janet Geyer</cp:lastModifiedBy>
  <cp:revision>5</cp:revision>
  <cp:lastPrinted>2020-03-12T15:58:00Z</cp:lastPrinted>
  <dcterms:created xsi:type="dcterms:W3CDTF">2020-03-10T15:43:00Z</dcterms:created>
  <dcterms:modified xsi:type="dcterms:W3CDTF">2020-03-12T16:05:00Z</dcterms:modified>
</cp:coreProperties>
</file>